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56812" w14:textId="2E507F1C" w:rsidR="1C76A0E8" w:rsidRDefault="1C76A0E8" w:rsidP="51E4C901">
      <w:pPr>
        <w:spacing w:after="0" w:line="276" w:lineRule="auto"/>
        <w:jc w:val="center"/>
      </w:pPr>
      <w:r w:rsidRPr="51E4C901">
        <w:rPr>
          <w:rFonts w:ascii="Arial" w:eastAsia="Arial Nova" w:hAnsi="Arial" w:cs="Arial"/>
          <w:b/>
          <w:bCs/>
          <w:sz w:val="28"/>
          <w:szCs w:val="28"/>
        </w:rPr>
        <w:t>Mesmo com alta da inadimplência, renegociação de dívidas avança entre os idosos, revela Serasa</w:t>
      </w:r>
    </w:p>
    <w:p w14:paraId="1270F499" w14:textId="6EE3CE96" w:rsidR="61C66F71" w:rsidRPr="002F552D" w:rsidRDefault="61C66F71" w:rsidP="61C66F71">
      <w:pPr>
        <w:spacing w:after="0" w:line="276" w:lineRule="auto"/>
        <w:jc w:val="both"/>
        <w:rPr>
          <w:rFonts w:ascii="Arial" w:eastAsia="Arial Nova" w:hAnsi="Arial" w:cs="Arial"/>
          <w:b/>
          <w:bCs/>
          <w:sz w:val="28"/>
          <w:szCs w:val="28"/>
        </w:rPr>
      </w:pPr>
    </w:p>
    <w:p w14:paraId="53CDAF2F" w14:textId="64F6434D" w:rsidR="2BBBDD81" w:rsidRDefault="2BBBDD81" w:rsidP="61C66F71">
      <w:pPr>
        <w:pStyle w:val="PargrafodaLista"/>
        <w:numPr>
          <w:ilvl w:val="0"/>
          <w:numId w:val="2"/>
        </w:numPr>
        <w:spacing w:after="0" w:line="276" w:lineRule="auto"/>
        <w:jc w:val="both"/>
        <w:rPr>
          <w:rFonts w:ascii="Arial" w:eastAsia="Arial Nova" w:hAnsi="Arial" w:cs="Arial"/>
          <w:i/>
          <w:iCs/>
          <w:sz w:val="22"/>
          <w:szCs w:val="22"/>
        </w:rPr>
      </w:pPr>
      <w:r w:rsidRPr="002F552D">
        <w:rPr>
          <w:rFonts w:ascii="Arial" w:eastAsia="Arial Nova" w:hAnsi="Arial" w:cs="Arial"/>
          <w:i/>
          <w:iCs/>
          <w:sz w:val="22"/>
          <w:szCs w:val="22"/>
        </w:rPr>
        <w:t>Entre janeiro e agosto de 2026, o número de acordos fechados por brasileiros com 6</w:t>
      </w:r>
      <w:r w:rsidR="00B614E9">
        <w:rPr>
          <w:rFonts w:ascii="Arial" w:eastAsia="Arial Nova" w:hAnsi="Arial" w:cs="Arial"/>
          <w:i/>
          <w:iCs/>
          <w:sz w:val="22"/>
          <w:szCs w:val="22"/>
        </w:rPr>
        <w:t>5</w:t>
      </w:r>
      <w:r w:rsidRPr="002F552D">
        <w:rPr>
          <w:rFonts w:ascii="Arial" w:eastAsia="Arial Nova" w:hAnsi="Arial" w:cs="Arial"/>
          <w:i/>
          <w:iCs/>
          <w:sz w:val="22"/>
          <w:szCs w:val="22"/>
        </w:rPr>
        <w:t xml:space="preserve"> anos ou mais cresceu 23,1% frente ao mesmo período de 2025;</w:t>
      </w:r>
    </w:p>
    <w:p w14:paraId="0080E685" w14:textId="7F7F41D1" w:rsidR="004F318D" w:rsidRPr="004F318D" w:rsidRDefault="004F318D" w:rsidP="004F318D">
      <w:pPr>
        <w:spacing w:after="0" w:line="276" w:lineRule="auto"/>
        <w:jc w:val="both"/>
        <w:rPr>
          <w:rFonts w:ascii="Arial" w:eastAsia="Arial Nova" w:hAnsi="Arial" w:cs="Arial"/>
          <w:i/>
          <w:iCs/>
          <w:sz w:val="22"/>
          <w:szCs w:val="22"/>
        </w:rPr>
      </w:pPr>
      <w:r w:rsidRPr="004F318D">
        <w:rPr>
          <w:rFonts w:ascii="Arial" w:eastAsia="Arial Nova" w:hAnsi="Arial" w:cs="Arial"/>
          <w:i/>
          <w:iCs/>
          <w:sz w:val="22"/>
          <w:szCs w:val="22"/>
        </w:rPr>
        <w:t>Ao mesmo tempo, a inadimplência a partir de 60 anos ou mais avança 10,7% em um ano;</w:t>
      </w:r>
    </w:p>
    <w:p w14:paraId="7E886FA1" w14:textId="66763FCB" w:rsidR="2BBBDD81" w:rsidRDefault="2BBBDD81" w:rsidP="61C66F71">
      <w:pPr>
        <w:pStyle w:val="PargrafodaLista"/>
        <w:numPr>
          <w:ilvl w:val="0"/>
          <w:numId w:val="2"/>
        </w:numPr>
        <w:spacing w:after="0" w:line="276" w:lineRule="auto"/>
        <w:jc w:val="both"/>
        <w:rPr>
          <w:rFonts w:ascii="Arial" w:eastAsia="Arial Nova" w:hAnsi="Arial" w:cs="Arial"/>
          <w:i/>
          <w:iCs/>
          <w:sz w:val="22"/>
          <w:szCs w:val="22"/>
        </w:rPr>
      </w:pPr>
      <w:r w:rsidRPr="002F552D">
        <w:rPr>
          <w:rFonts w:ascii="Arial" w:eastAsia="Arial Nova" w:hAnsi="Arial" w:cs="Arial"/>
          <w:i/>
          <w:iCs/>
          <w:sz w:val="22"/>
          <w:szCs w:val="22"/>
        </w:rPr>
        <w:t>No total, o Brasil fechou 38,3 milhões de acordos de dívida nos oito primeiros meses de 2026, alta de 17,2% frente ao mesmo período de 2025</w:t>
      </w:r>
      <w:r w:rsidR="518B4423" w:rsidRPr="002F552D">
        <w:rPr>
          <w:rFonts w:ascii="Arial" w:eastAsia="Arial Nova" w:hAnsi="Arial" w:cs="Arial"/>
          <w:i/>
          <w:iCs/>
          <w:sz w:val="22"/>
          <w:szCs w:val="22"/>
        </w:rPr>
        <w:t>.</w:t>
      </w:r>
    </w:p>
    <w:p w14:paraId="5C5702BE" w14:textId="77777777" w:rsidR="00B614E9" w:rsidRDefault="00B614E9" w:rsidP="00B614E9">
      <w:pPr>
        <w:spacing w:after="0" w:line="276" w:lineRule="auto"/>
        <w:jc w:val="both"/>
        <w:rPr>
          <w:rFonts w:ascii="Arial" w:eastAsia="Arial Nova" w:hAnsi="Arial" w:cs="Arial"/>
          <w:i/>
          <w:iCs/>
          <w:sz w:val="22"/>
          <w:szCs w:val="22"/>
        </w:rPr>
      </w:pPr>
    </w:p>
    <w:p w14:paraId="7EC2CE2C" w14:textId="77777777" w:rsidR="00B614E9" w:rsidRDefault="00B614E9" w:rsidP="00B614E9">
      <w:pPr>
        <w:spacing w:after="0" w:line="276" w:lineRule="auto"/>
        <w:jc w:val="both"/>
        <w:rPr>
          <w:rFonts w:ascii="Arial" w:eastAsia="Arial Nova" w:hAnsi="Arial" w:cs="Arial"/>
          <w:i/>
          <w:iCs/>
          <w:sz w:val="22"/>
          <w:szCs w:val="22"/>
        </w:rPr>
      </w:pPr>
    </w:p>
    <w:p w14:paraId="41DCDD27" w14:textId="112FAE67" w:rsidR="007856E4" w:rsidRDefault="007856E4" w:rsidP="61C66F71">
      <w:pPr>
        <w:spacing w:after="0" w:line="276" w:lineRule="auto"/>
        <w:jc w:val="both"/>
        <w:rPr>
          <w:rFonts w:ascii="Arial" w:eastAsia="Arial Nova" w:hAnsi="Arial" w:cs="Arial"/>
        </w:rPr>
      </w:pPr>
      <w:r w:rsidRPr="00181DBD">
        <w:rPr>
          <w:rFonts w:ascii="Arial" w:eastAsia="Arial Nova" w:hAnsi="Arial" w:cs="Arial"/>
          <w:b/>
          <w:bCs/>
        </w:rPr>
        <w:t>Setembro de 2026 –</w:t>
      </w:r>
      <w:r w:rsidRPr="007856E4">
        <w:rPr>
          <w:rFonts w:ascii="Arial" w:eastAsia="Arial Nova" w:hAnsi="Arial" w:cs="Arial"/>
        </w:rPr>
        <w:t xml:space="preserve"> Os brasileiros com </w:t>
      </w:r>
      <w:r w:rsidR="00731F91">
        <w:rPr>
          <w:rFonts w:ascii="Arial" w:eastAsia="Arial Nova" w:hAnsi="Arial" w:cs="Arial"/>
        </w:rPr>
        <w:t>65</w:t>
      </w:r>
      <w:r w:rsidRPr="007856E4">
        <w:rPr>
          <w:rFonts w:ascii="Arial" w:eastAsia="Arial Nova" w:hAnsi="Arial" w:cs="Arial"/>
        </w:rPr>
        <w:t xml:space="preserve"> anos ou mais apresentaram, entre janeiro e agosto de 2026, o maior crescimento proporcional no número de </w:t>
      </w:r>
      <w:r w:rsidR="007312F4">
        <w:rPr>
          <w:rFonts w:ascii="Arial" w:eastAsia="Arial Nova" w:hAnsi="Arial" w:cs="Arial"/>
        </w:rPr>
        <w:t>dívi</w:t>
      </w:r>
      <w:r w:rsidR="00DF2D75">
        <w:rPr>
          <w:rFonts w:ascii="Arial" w:eastAsia="Arial Nova" w:hAnsi="Arial" w:cs="Arial"/>
        </w:rPr>
        <w:t>das negociada</w:t>
      </w:r>
      <w:r w:rsidR="00A94ECE">
        <w:rPr>
          <w:rFonts w:ascii="Arial" w:eastAsia="Arial Nova" w:hAnsi="Arial" w:cs="Arial"/>
        </w:rPr>
        <w:t xml:space="preserve">s </w:t>
      </w:r>
      <w:r w:rsidRPr="007856E4">
        <w:rPr>
          <w:rFonts w:ascii="Arial" w:eastAsia="Arial Nova" w:hAnsi="Arial" w:cs="Arial"/>
        </w:rPr>
        <w:t>entre as faixas etárias analisadas pela Serasa. Foram 849 mil acordos fechados no período, alta de 23,1% em relação aos oito primeiros meses de 2025. O avanço ficou acima da média nacional, de 17,2%, registrada sobre um total de 38,3 milhões de acordos.</w:t>
      </w:r>
    </w:p>
    <w:p w14:paraId="69637460" w14:textId="77777777" w:rsidR="00AF55E5" w:rsidRDefault="00AF55E5" w:rsidP="61C66F71">
      <w:pPr>
        <w:spacing w:after="0" w:line="276" w:lineRule="auto"/>
        <w:jc w:val="both"/>
        <w:rPr>
          <w:rFonts w:ascii="Arial" w:eastAsia="Arial Nova" w:hAnsi="Arial" w:cs="Arial"/>
        </w:rPr>
      </w:pPr>
    </w:p>
    <w:p w14:paraId="39FE702D" w14:textId="4623A5F5" w:rsidR="61C66F71" w:rsidRPr="002F552D" w:rsidRDefault="00AF55E5" w:rsidP="61C66F71">
      <w:pPr>
        <w:spacing w:after="0" w:line="276" w:lineRule="auto"/>
        <w:jc w:val="both"/>
        <w:rPr>
          <w:rFonts w:ascii="Arial" w:eastAsia="Arial Nova" w:hAnsi="Arial" w:cs="Arial"/>
        </w:rPr>
      </w:pPr>
      <w:r w:rsidRPr="00AF55E5">
        <w:rPr>
          <w:rFonts w:ascii="Arial" w:eastAsia="Arial Nova" w:hAnsi="Arial" w:cs="Arial"/>
        </w:rPr>
        <w:t>Apesar do ritmo de crescimento, os brasileiros com 6</w:t>
      </w:r>
      <w:r w:rsidR="00507578">
        <w:rPr>
          <w:rFonts w:ascii="Arial" w:eastAsia="Arial Nova" w:hAnsi="Arial" w:cs="Arial"/>
        </w:rPr>
        <w:t>5</w:t>
      </w:r>
      <w:r w:rsidRPr="00AF55E5">
        <w:rPr>
          <w:rFonts w:ascii="Arial" w:eastAsia="Arial Nova" w:hAnsi="Arial" w:cs="Arial"/>
        </w:rPr>
        <w:t xml:space="preserve"> anos ou mais ainda representam uma parcela pequena do total de renegociações realizadas no país: 2,2% dos acordos fechados entre janeiro e agosto de 2026, a menor participação entre as faixas etárias.</w:t>
      </w:r>
    </w:p>
    <w:p w14:paraId="47BB6652" w14:textId="77777777" w:rsidR="00606385" w:rsidRDefault="00606385" w:rsidP="61C66F71">
      <w:pPr>
        <w:spacing w:after="0" w:line="276" w:lineRule="auto"/>
        <w:jc w:val="both"/>
        <w:rPr>
          <w:rFonts w:ascii="Arial" w:eastAsia="Arial Nova" w:hAnsi="Arial" w:cs="Arial"/>
        </w:rPr>
      </w:pPr>
    </w:p>
    <w:p w14:paraId="1F8DAB39" w14:textId="227A4525" w:rsidR="61C66F71" w:rsidRPr="002F552D" w:rsidRDefault="6FD39067" w:rsidP="6419C511">
      <w:pPr>
        <w:spacing w:after="0" w:line="276" w:lineRule="auto"/>
        <w:jc w:val="center"/>
        <w:rPr>
          <w:rFonts w:ascii="Arial" w:eastAsia="Arial Nova" w:hAnsi="Arial" w:cs="Arial"/>
          <w:highlight w:val="yellow"/>
        </w:rPr>
      </w:pPr>
      <w:r>
        <w:rPr>
          <w:noProof/>
        </w:rPr>
        <w:drawing>
          <wp:inline distT="0" distB="0" distL="0" distR="0" wp14:anchorId="15F4153E" wp14:editId="59F4A7FF">
            <wp:extent cx="4295798" cy="1390674"/>
            <wp:effectExtent l="0" t="0" r="0" b="0"/>
            <wp:docPr id="1954699711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60F9C18E-BC25-4694-8BA4-D727272A8A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200737" name="Picture 53820073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24958" b="56804"/>
                    <a:stretch>
                      <a:fillRect/>
                    </a:stretch>
                  </pic:blipFill>
                  <pic:spPr>
                    <a:xfrm>
                      <a:off x="0" y="0"/>
                      <a:ext cx="4295798" cy="1390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F5897" w14:textId="312429B4" w:rsidR="6FD39067" w:rsidRDefault="6FD39067" w:rsidP="6419C511">
      <w:pPr>
        <w:spacing w:after="0" w:line="276" w:lineRule="auto"/>
        <w:jc w:val="center"/>
        <w:rPr>
          <w:rFonts w:ascii="Arial" w:eastAsia="Arial Nova" w:hAnsi="Arial" w:cs="Arial"/>
          <w:highlight w:val="yellow"/>
        </w:rPr>
      </w:pPr>
      <w:r>
        <w:rPr>
          <w:noProof/>
        </w:rPr>
        <w:drawing>
          <wp:inline distT="0" distB="0" distL="0" distR="0" wp14:anchorId="65521502" wp14:editId="1D2B9BF0">
            <wp:extent cx="4305301" cy="171436"/>
            <wp:effectExtent l="0" t="0" r="0" b="0"/>
            <wp:docPr id="1533106676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EC50A84-FCC4-4355-A4F5-2F60A6EF0E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200737" name="Picture 53820073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2309" r="24792" b="236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1" cy="17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4E397" w14:textId="135C7B43" w:rsidR="6419C511" w:rsidRDefault="6419C511" w:rsidP="6419C511">
      <w:pPr>
        <w:spacing w:after="0" w:line="276" w:lineRule="auto"/>
        <w:jc w:val="both"/>
        <w:rPr>
          <w:rFonts w:ascii="Arial" w:eastAsia="Arial Nova" w:hAnsi="Arial" w:cs="Arial"/>
          <w:highlight w:val="yellow"/>
        </w:rPr>
      </w:pPr>
    </w:p>
    <w:p w14:paraId="182263E3" w14:textId="51B70B8D" w:rsidR="009A30FA" w:rsidRDefault="009A30FA" w:rsidP="61C66F71">
      <w:pPr>
        <w:spacing w:after="0" w:line="276" w:lineRule="auto"/>
        <w:jc w:val="both"/>
        <w:rPr>
          <w:rFonts w:ascii="Arial" w:eastAsia="Arial Nova" w:hAnsi="Arial" w:cs="Arial"/>
        </w:rPr>
      </w:pPr>
      <w:r w:rsidRPr="009A30FA">
        <w:rPr>
          <w:rFonts w:ascii="Arial" w:eastAsia="Arial Nova" w:hAnsi="Arial" w:cs="Arial"/>
        </w:rPr>
        <w:t>O movimento ganha outra dimensão quando os dados de renegociação são analisados em conjunto com a evolução da inadimplência. De acordo com o Mapa da Inadimplência e Renegociação de Dívidas da Serasa, o número de brasileiros inadimplentes com 60 anos ou mais cresceu 10,7% entre agosto de 2025 e agosto de 2026 — maior alta entre todas as faixas etárias e acima da média nacional no período.</w:t>
      </w:r>
    </w:p>
    <w:p w14:paraId="0C27BC88" w14:textId="77777777" w:rsidR="00E1387B" w:rsidRDefault="00E1387B" w:rsidP="61C66F71">
      <w:pPr>
        <w:spacing w:after="0" w:line="276" w:lineRule="auto"/>
        <w:jc w:val="both"/>
        <w:rPr>
          <w:rFonts w:ascii="Arial" w:eastAsia="Arial Nova" w:hAnsi="Arial" w:cs="Arial"/>
        </w:rPr>
      </w:pPr>
    </w:p>
    <w:p w14:paraId="0600FA91" w14:textId="7542DFB0" w:rsidR="00E1387B" w:rsidRDefault="00F135EF" w:rsidP="61C66F71">
      <w:pPr>
        <w:spacing w:after="0" w:line="276" w:lineRule="auto"/>
        <w:jc w:val="both"/>
        <w:rPr>
          <w:rFonts w:ascii="Arial" w:eastAsia="Arial Nova" w:hAnsi="Arial" w:cs="Arial"/>
        </w:rPr>
      </w:pPr>
      <w:r w:rsidRPr="00F135EF">
        <w:rPr>
          <w:rFonts w:ascii="Arial" w:eastAsia="Arial Nova" w:hAnsi="Arial" w:cs="Arial"/>
        </w:rPr>
        <w:t>Na outra ponta, os jovens de 18 a 25 anos registraram o menor crescimento da inadimplência entre as faixas analisadas, de 1,6% no mesmo intervalo.</w:t>
      </w:r>
    </w:p>
    <w:p w14:paraId="69A9AD73" w14:textId="77777777" w:rsidR="00327330" w:rsidRDefault="00327330" w:rsidP="61C66F71">
      <w:pPr>
        <w:spacing w:after="0" w:line="276" w:lineRule="auto"/>
        <w:jc w:val="both"/>
        <w:rPr>
          <w:rFonts w:ascii="Arial" w:eastAsia="Arial Nova" w:hAnsi="Arial" w:cs="Arial"/>
        </w:rPr>
      </w:pPr>
    </w:p>
    <w:p w14:paraId="284E697E" w14:textId="6BC0FF2D" w:rsidR="0044042F" w:rsidRDefault="0044042F" w:rsidP="00000AD6">
      <w:pPr>
        <w:spacing w:after="0" w:line="276" w:lineRule="auto"/>
        <w:jc w:val="both"/>
        <w:rPr>
          <w:rFonts w:ascii="Arial" w:eastAsia="Arial Nova" w:hAnsi="Arial" w:cs="Arial"/>
        </w:rPr>
      </w:pPr>
      <w:r w:rsidRPr="51E4C901">
        <w:rPr>
          <w:rFonts w:ascii="Arial" w:eastAsia="Arial Nova" w:hAnsi="Arial" w:cs="Arial"/>
        </w:rPr>
        <w:t xml:space="preserve">“Os dados mostram um movimento importante: os </w:t>
      </w:r>
      <w:r w:rsidR="00F21EC0">
        <w:rPr>
          <w:rFonts w:ascii="Arial" w:eastAsia="Arial Nova" w:hAnsi="Arial" w:cs="Arial"/>
        </w:rPr>
        <w:t>i</w:t>
      </w:r>
      <w:r w:rsidR="00404E45">
        <w:rPr>
          <w:rFonts w:ascii="Arial" w:eastAsia="Arial Nova" w:hAnsi="Arial" w:cs="Arial"/>
        </w:rPr>
        <w:t>dosos</w:t>
      </w:r>
      <w:r w:rsidRPr="51E4C901">
        <w:rPr>
          <w:rFonts w:ascii="Arial" w:eastAsia="Arial Nova" w:hAnsi="Arial" w:cs="Arial"/>
        </w:rPr>
        <w:t xml:space="preserve"> estão buscando cada vez </w:t>
      </w:r>
      <w:r w:rsidR="00A54F7A">
        <w:rPr>
          <w:rFonts w:ascii="Arial" w:eastAsia="Arial Nova" w:hAnsi="Arial" w:cs="Arial"/>
        </w:rPr>
        <w:t>re</w:t>
      </w:r>
      <w:r w:rsidR="000740D3">
        <w:rPr>
          <w:rFonts w:ascii="Arial" w:eastAsia="Arial Nova" w:hAnsi="Arial" w:cs="Arial"/>
        </w:rPr>
        <w:t>negoci</w:t>
      </w:r>
      <w:r w:rsidR="00A138B0">
        <w:rPr>
          <w:rFonts w:ascii="Arial" w:eastAsia="Arial Nova" w:hAnsi="Arial" w:cs="Arial"/>
        </w:rPr>
        <w:t>ar suas</w:t>
      </w:r>
      <w:r w:rsidRPr="51E4C901">
        <w:rPr>
          <w:rFonts w:ascii="Arial" w:eastAsia="Arial Nova" w:hAnsi="Arial" w:cs="Arial"/>
        </w:rPr>
        <w:t xml:space="preserve"> dívidas. Ao mesmo tempo, o crescimento da inadimplência indica que esse esforço acontece em um cenário de pressão financeira”, comenta Aline </w:t>
      </w:r>
      <w:r w:rsidRPr="51E4C901">
        <w:rPr>
          <w:rFonts w:ascii="Arial" w:eastAsia="Arial Nova" w:hAnsi="Arial" w:cs="Arial"/>
        </w:rPr>
        <w:lastRenderedPageBreak/>
        <w:t>Vieira, especialista da Serasa em educação financeira. “Por isso, além de renegociar, é importante que esses consumidores tenham suporte e orientação para reorganizar o orçamento e evitar que novas dívidas levem a um novo ciclo de inadimplência.”</w:t>
      </w:r>
    </w:p>
    <w:p w14:paraId="685520AC" w14:textId="77777777" w:rsidR="0084702E" w:rsidRDefault="0084702E" w:rsidP="00000AD6">
      <w:pPr>
        <w:spacing w:after="0" w:line="276" w:lineRule="auto"/>
        <w:jc w:val="both"/>
        <w:rPr>
          <w:rFonts w:ascii="Arial" w:eastAsia="Arial Nova" w:hAnsi="Arial" w:cs="Arial"/>
        </w:rPr>
      </w:pPr>
    </w:p>
    <w:p w14:paraId="5A7C5D9D" w14:textId="7CAF83A4" w:rsidR="0084702E" w:rsidRPr="00A07C4A" w:rsidRDefault="00470134" w:rsidP="00000AD6">
      <w:pPr>
        <w:spacing w:after="0" w:line="276" w:lineRule="auto"/>
        <w:jc w:val="both"/>
        <w:rPr>
          <w:rFonts w:ascii="Arial" w:eastAsia="Arial Nova" w:hAnsi="Arial" w:cs="Arial"/>
          <w:b/>
          <w:bCs/>
        </w:rPr>
      </w:pPr>
      <w:r w:rsidRPr="00A07C4A">
        <w:rPr>
          <w:rFonts w:ascii="Arial" w:eastAsia="Arial Nova" w:hAnsi="Arial" w:cs="Arial"/>
          <w:b/>
          <w:bCs/>
        </w:rPr>
        <w:t>Rio Grande do Sul</w:t>
      </w:r>
    </w:p>
    <w:p w14:paraId="11C6AE51" w14:textId="77777777" w:rsidR="00DA4640" w:rsidRDefault="00DA4640" w:rsidP="00000AD6">
      <w:pPr>
        <w:spacing w:after="0" w:line="276" w:lineRule="auto"/>
        <w:jc w:val="both"/>
        <w:rPr>
          <w:rFonts w:ascii="Arial" w:eastAsia="Arial Nova" w:hAnsi="Arial" w:cs="Arial"/>
        </w:rPr>
      </w:pPr>
    </w:p>
    <w:p w14:paraId="15E8EBB9" w14:textId="7EA0BB42" w:rsidR="000679E8" w:rsidRDefault="00DA4640" w:rsidP="000679E8">
      <w:pPr>
        <w:spacing w:after="0" w:line="276" w:lineRule="auto"/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</w:rPr>
        <w:t>No Rio Grande do Sul</w:t>
      </w:r>
      <w:r w:rsidR="00EA289A">
        <w:rPr>
          <w:rFonts w:ascii="Arial" w:eastAsia="Arial Nova" w:hAnsi="Arial" w:cs="Arial"/>
        </w:rPr>
        <w:t xml:space="preserve">, </w:t>
      </w:r>
      <w:r w:rsidR="003A6ADC">
        <w:rPr>
          <w:rFonts w:ascii="Arial" w:eastAsia="Arial Nova" w:hAnsi="Arial" w:cs="Arial"/>
        </w:rPr>
        <w:t xml:space="preserve">a população </w:t>
      </w:r>
      <w:r w:rsidR="00C36A3D">
        <w:rPr>
          <w:rFonts w:ascii="Arial" w:eastAsia="Arial Nova" w:hAnsi="Arial" w:cs="Arial"/>
        </w:rPr>
        <w:t xml:space="preserve">com </w:t>
      </w:r>
      <w:r w:rsidR="00C36A3D" w:rsidRPr="00C36A3D">
        <w:rPr>
          <w:rFonts w:ascii="Arial" w:eastAsia="Arial Nova" w:hAnsi="Arial" w:cs="Arial"/>
        </w:rPr>
        <w:t xml:space="preserve">65 anos </w:t>
      </w:r>
      <w:r w:rsidR="00A23131">
        <w:rPr>
          <w:rFonts w:ascii="Arial" w:eastAsia="Arial Nova" w:hAnsi="Arial" w:cs="Arial"/>
        </w:rPr>
        <w:t xml:space="preserve">ou mais, </w:t>
      </w:r>
      <w:r w:rsidR="000679E8" w:rsidRPr="001D29A4">
        <w:rPr>
          <w:rFonts w:ascii="Arial" w:eastAsia="Arial Nova" w:hAnsi="Arial" w:cs="Arial"/>
        </w:rPr>
        <w:t>fo</w:t>
      </w:r>
      <w:r w:rsidR="00DA453F">
        <w:rPr>
          <w:rFonts w:ascii="Arial" w:eastAsia="Arial Nova" w:hAnsi="Arial" w:cs="Arial"/>
        </w:rPr>
        <w:t xml:space="preserve">i </w:t>
      </w:r>
      <w:r w:rsidR="000679E8" w:rsidRPr="001D29A4">
        <w:rPr>
          <w:rFonts w:ascii="Arial" w:eastAsia="Arial Nova" w:hAnsi="Arial" w:cs="Arial"/>
        </w:rPr>
        <w:t>a que teve ma</w:t>
      </w:r>
      <w:r w:rsidR="002C1F54">
        <w:rPr>
          <w:rFonts w:ascii="Arial" w:eastAsia="Arial Nova" w:hAnsi="Arial" w:cs="Arial"/>
        </w:rPr>
        <w:t>ior</w:t>
      </w:r>
      <w:r w:rsidR="000679E8" w:rsidRPr="001D29A4">
        <w:rPr>
          <w:rFonts w:ascii="Arial" w:eastAsia="Arial Nova" w:hAnsi="Arial" w:cs="Arial"/>
        </w:rPr>
        <w:t xml:space="preserve"> crescimento proporcional no número de dívidas negociadas entre as faixas etárias analisadas pela Serasa. Foram </w:t>
      </w:r>
      <w:r w:rsidR="006B4E64">
        <w:rPr>
          <w:rFonts w:ascii="Arial" w:eastAsia="Arial Nova" w:hAnsi="Arial" w:cs="Arial"/>
        </w:rPr>
        <w:t xml:space="preserve">mais de </w:t>
      </w:r>
      <w:r w:rsidR="006B4E64" w:rsidRPr="006B4E64">
        <w:rPr>
          <w:rFonts w:ascii="Arial" w:eastAsia="Arial Nova" w:hAnsi="Arial" w:cs="Arial"/>
        </w:rPr>
        <w:t>42</w:t>
      </w:r>
      <w:r w:rsidR="000679E8" w:rsidRPr="001D29A4">
        <w:rPr>
          <w:rFonts w:ascii="Arial" w:eastAsia="Arial Nova" w:hAnsi="Arial" w:cs="Arial"/>
        </w:rPr>
        <w:t xml:space="preserve"> mil acordos fechados </w:t>
      </w:r>
      <w:r w:rsidR="002C1F54">
        <w:rPr>
          <w:rFonts w:ascii="Arial" w:eastAsia="Arial Nova" w:hAnsi="Arial" w:cs="Arial"/>
        </w:rPr>
        <w:t xml:space="preserve">entre </w:t>
      </w:r>
      <w:r w:rsidR="00F36D10" w:rsidRPr="001D29A4">
        <w:rPr>
          <w:rFonts w:ascii="Arial" w:eastAsia="Arial Nova" w:hAnsi="Arial" w:cs="Arial"/>
        </w:rPr>
        <w:t>janeiro e agosto de 2026</w:t>
      </w:r>
      <w:r w:rsidR="000679E8" w:rsidRPr="001D29A4">
        <w:rPr>
          <w:rFonts w:ascii="Arial" w:eastAsia="Arial Nova" w:hAnsi="Arial" w:cs="Arial"/>
        </w:rPr>
        <w:t xml:space="preserve">, alta de </w:t>
      </w:r>
      <w:r w:rsidR="008652E0">
        <w:rPr>
          <w:rFonts w:ascii="Arial" w:eastAsia="Arial Nova" w:hAnsi="Arial" w:cs="Arial"/>
        </w:rPr>
        <w:t>28,</w:t>
      </w:r>
      <w:r w:rsidR="00375E2A">
        <w:rPr>
          <w:rFonts w:ascii="Arial" w:eastAsia="Arial Nova" w:hAnsi="Arial" w:cs="Arial"/>
        </w:rPr>
        <w:t>83</w:t>
      </w:r>
      <w:r w:rsidR="000679E8" w:rsidRPr="001D29A4">
        <w:rPr>
          <w:rFonts w:ascii="Arial" w:eastAsia="Arial Nova" w:hAnsi="Arial" w:cs="Arial"/>
        </w:rPr>
        <w:t>% em relação aos oito primeiros meses de 2025.</w:t>
      </w:r>
    </w:p>
    <w:p w14:paraId="31273258" w14:textId="375B7DCE" w:rsidR="00375E2A" w:rsidRDefault="0064564E" w:rsidP="000679E8">
      <w:pPr>
        <w:spacing w:after="0" w:line="276" w:lineRule="auto"/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</w:rPr>
        <w:t>Entre os inadimplentes, a faixa etária</w:t>
      </w:r>
      <w:r w:rsidR="00DC2F5B">
        <w:rPr>
          <w:rFonts w:ascii="Arial" w:eastAsia="Arial Nova" w:hAnsi="Arial" w:cs="Arial"/>
        </w:rPr>
        <w:t xml:space="preserve"> 60 + </w:t>
      </w:r>
      <w:r w:rsidR="00884D65">
        <w:rPr>
          <w:rFonts w:ascii="Arial" w:eastAsia="Arial Nova" w:hAnsi="Arial" w:cs="Arial"/>
        </w:rPr>
        <w:t xml:space="preserve">conta com quase um milhão de inadimplentes </w:t>
      </w:r>
      <w:r w:rsidR="00175897">
        <w:rPr>
          <w:rFonts w:ascii="Arial" w:eastAsia="Arial Nova" w:hAnsi="Arial" w:cs="Arial"/>
        </w:rPr>
        <w:t>em agosto desse ano, um cresci</w:t>
      </w:r>
      <w:r w:rsidR="00776D96">
        <w:rPr>
          <w:rFonts w:ascii="Arial" w:eastAsia="Arial Nova" w:hAnsi="Arial" w:cs="Arial"/>
        </w:rPr>
        <w:t>mento de 24,4% em relação ao mesmo mês d</w:t>
      </w:r>
      <w:r w:rsidR="00F23B99">
        <w:rPr>
          <w:rFonts w:ascii="Arial" w:eastAsia="Arial Nova" w:hAnsi="Arial" w:cs="Arial"/>
        </w:rPr>
        <w:t>e 2025.</w:t>
      </w:r>
      <w:r w:rsidR="00175897">
        <w:rPr>
          <w:rFonts w:ascii="Arial" w:eastAsia="Arial Nova" w:hAnsi="Arial" w:cs="Arial"/>
        </w:rPr>
        <w:t xml:space="preserve"> </w:t>
      </w:r>
    </w:p>
    <w:p w14:paraId="72731836" w14:textId="40DCD4A0" w:rsidR="00C23F0F" w:rsidRDefault="00C23F0F" w:rsidP="000679E8">
      <w:pPr>
        <w:spacing w:after="0" w:line="276" w:lineRule="auto"/>
        <w:jc w:val="both"/>
        <w:rPr>
          <w:rFonts w:ascii="Arial" w:eastAsia="Arial Nova" w:hAnsi="Arial" w:cs="Arial"/>
        </w:rPr>
      </w:pPr>
      <w:r>
        <w:rPr>
          <w:rFonts w:ascii="Arial" w:eastAsia="Arial Nova" w:hAnsi="Arial" w:cs="Arial"/>
        </w:rPr>
        <w:t>Ainda no RS exi</w:t>
      </w:r>
      <w:r w:rsidR="00070D93">
        <w:rPr>
          <w:rFonts w:ascii="Arial" w:eastAsia="Arial Nova" w:hAnsi="Arial" w:cs="Arial"/>
        </w:rPr>
        <w:t>stem 662 mil ofertas para negociação de dívidas para os gaúcho</w:t>
      </w:r>
      <w:r w:rsidR="00430A6B">
        <w:rPr>
          <w:rFonts w:ascii="Arial" w:eastAsia="Arial Nova" w:hAnsi="Arial" w:cs="Arial"/>
        </w:rPr>
        <w:t xml:space="preserve">s com mais de </w:t>
      </w:r>
      <w:r w:rsidR="004C7D53">
        <w:rPr>
          <w:rFonts w:ascii="Arial" w:eastAsia="Arial Nova" w:hAnsi="Arial" w:cs="Arial"/>
        </w:rPr>
        <w:t>65 anos.</w:t>
      </w:r>
    </w:p>
    <w:p w14:paraId="235A43E5" w14:textId="77777777" w:rsidR="00375E2A" w:rsidRPr="0044042F" w:rsidRDefault="00375E2A" w:rsidP="000679E8">
      <w:pPr>
        <w:spacing w:after="0" w:line="276" w:lineRule="auto"/>
        <w:jc w:val="both"/>
        <w:rPr>
          <w:rFonts w:ascii="Arial" w:eastAsia="Arial Nova" w:hAnsi="Arial" w:cs="Arial"/>
        </w:rPr>
      </w:pPr>
    </w:p>
    <w:p w14:paraId="181AE24D" w14:textId="4A84FABD" w:rsidR="61C66F71" w:rsidRPr="002F552D" w:rsidRDefault="61C66F71" w:rsidP="61C66F71">
      <w:pPr>
        <w:spacing w:after="0" w:line="276" w:lineRule="auto"/>
        <w:jc w:val="both"/>
        <w:rPr>
          <w:rFonts w:ascii="Arial" w:eastAsia="Arial Nova" w:hAnsi="Arial" w:cs="Arial"/>
        </w:rPr>
      </w:pPr>
    </w:p>
    <w:p w14:paraId="1E68F404" w14:textId="59C5DC0D" w:rsidR="2BBBDD81" w:rsidRPr="002F552D" w:rsidRDefault="2BBBDD81" w:rsidP="61C66F71">
      <w:pPr>
        <w:spacing w:after="0" w:line="276" w:lineRule="auto"/>
        <w:jc w:val="both"/>
        <w:rPr>
          <w:rFonts w:ascii="Arial" w:hAnsi="Arial" w:cs="Arial"/>
        </w:rPr>
      </w:pPr>
      <w:r w:rsidRPr="002F552D">
        <w:rPr>
          <w:rFonts w:ascii="Arial" w:eastAsia="Arial Nova" w:hAnsi="Arial" w:cs="Arial"/>
          <w:b/>
          <w:bCs/>
        </w:rPr>
        <w:t>Oportunidades</w:t>
      </w:r>
      <w:r w:rsidR="2379DEE2" w:rsidRPr="002F552D">
        <w:rPr>
          <w:rFonts w:ascii="Arial" w:eastAsia="Arial Nova" w:hAnsi="Arial" w:cs="Arial"/>
          <w:b/>
          <w:bCs/>
        </w:rPr>
        <w:t xml:space="preserve"> para ampliar as negociações do Serasa Limpa Nome</w:t>
      </w:r>
    </w:p>
    <w:p w14:paraId="4F51A442" w14:textId="4B94D616" w:rsidR="61C66F71" w:rsidRPr="002F552D" w:rsidRDefault="61C66F71" w:rsidP="61C66F71">
      <w:pPr>
        <w:spacing w:after="0" w:line="276" w:lineRule="auto"/>
        <w:jc w:val="both"/>
        <w:rPr>
          <w:rFonts w:ascii="Arial" w:eastAsia="Arial Nova" w:hAnsi="Arial" w:cs="Arial"/>
          <w:b/>
          <w:bCs/>
        </w:rPr>
      </w:pPr>
    </w:p>
    <w:p w14:paraId="20C39DC5" w14:textId="381EFBB9" w:rsidR="61C66F71" w:rsidRPr="002F552D" w:rsidRDefault="2BBBDD81" w:rsidP="61C66F71">
      <w:pPr>
        <w:spacing w:after="0" w:line="276" w:lineRule="auto"/>
        <w:jc w:val="both"/>
      </w:pPr>
      <w:r w:rsidRPr="51E4C901">
        <w:rPr>
          <w:rFonts w:ascii="Arial" w:eastAsia="Arial Nova" w:hAnsi="Arial" w:cs="Arial"/>
        </w:rPr>
        <w:t>Com mais de</w:t>
      </w:r>
      <w:r w:rsidR="17266385" w:rsidRPr="51E4C901">
        <w:rPr>
          <w:rFonts w:ascii="Arial" w:eastAsia="Arial Nova" w:hAnsi="Arial" w:cs="Arial"/>
        </w:rPr>
        <w:t xml:space="preserve"> 2,2 mil</w:t>
      </w:r>
      <w:r w:rsidRPr="51E4C901">
        <w:rPr>
          <w:rFonts w:ascii="Arial" w:eastAsia="Arial Nova" w:hAnsi="Arial" w:cs="Arial"/>
        </w:rPr>
        <w:t xml:space="preserve"> empresas parceiras de diferentes setores, a Serasa oferece </w:t>
      </w:r>
      <w:r w:rsidR="1BED1B59" w:rsidRPr="51E4C901">
        <w:rPr>
          <w:rFonts w:ascii="Arial" w:eastAsia="Arial Nova" w:hAnsi="Arial" w:cs="Arial"/>
        </w:rPr>
        <w:t>738</w:t>
      </w:r>
      <w:r w:rsidRPr="51E4C901">
        <w:rPr>
          <w:rFonts w:ascii="Arial" w:eastAsia="Arial Nova" w:hAnsi="Arial" w:cs="Arial"/>
        </w:rPr>
        <w:t xml:space="preserve"> milhões de ofertas de negociação com descontos de até 90%. As oportunidades estão disponíveis nos canais oficiais e podem ser fechadas de forma totalmente digital:</w:t>
      </w:r>
    </w:p>
    <w:p w14:paraId="6EF09C77" w14:textId="7C36C559" w:rsidR="6419C511" w:rsidRDefault="6419C511" w:rsidP="6419C511">
      <w:pPr>
        <w:spacing w:after="0" w:line="276" w:lineRule="auto"/>
        <w:jc w:val="both"/>
        <w:rPr>
          <w:rFonts w:ascii="Arial" w:eastAsia="Arial Nova" w:hAnsi="Arial" w:cs="Arial"/>
        </w:rPr>
      </w:pPr>
    </w:p>
    <w:p w14:paraId="2B3EDA60" w14:textId="0CA9BC46" w:rsidR="2BBBDD81" w:rsidRPr="002F552D" w:rsidRDefault="2BBBDD81" w:rsidP="61C66F71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ascii="Arial" w:eastAsia="Arial Nova" w:hAnsi="Arial" w:cs="Arial"/>
        </w:rPr>
      </w:pPr>
      <w:r w:rsidRPr="002F552D">
        <w:rPr>
          <w:rFonts w:ascii="Arial" w:eastAsia="Arial Nova" w:hAnsi="Arial" w:cs="Arial"/>
        </w:rPr>
        <w:t xml:space="preserve">Site: </w:t>
      </w:r>
      <w:hyperlink r:id="rId9">
        <w:r w:rsidR="4B7B9BDA" w:rsidRPr="002F552D">
          <w:rPr>
            <w:rStyle w:val="Hyperlink"/>
            <w:rFonts w:ascii="Arial" w:eastAsia="Arial Nova" w:hAnsi="Arial" w:cs="Arial"/>
          </w:rPr>
          <w:t>www.serasa.com.br</w:t>
        </w:r>
      </w:hyperlink>
    </w:p>
    <w:p w14:paraId="32300D15" w14:textId="0EFF4176" w:rsidR="2BBBDD81" w:rsidRPr="002F552D" w:rsidRDefault="2BBBDD81" w:rsidP="61C66F71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ascii="Arial" w:eastAsia="Arial Nova" w:hAnsi="Arial" w:cs="Arial"/>
        </w:rPr>
      </w:pPr>
      <w:r w:rsidRPr="002F552D">
        <w:rPr>
          <w:rFonts w:ascii="Arial" w:eastAsia="Arial Nova" w:hAnsi="Arial" w:cs="Arial"/>
        </w:rPr>
        <w:t>App Serasa no Google Play e App Store</w:t>
      </w:r>
    </w:p>
    <w:p w14:paraId="374026F9" w14:textId="0DF611FE" w:rsidR="2BBBDD81" w:rsidRPr="002F552D" w:rsidRDefault="2BBBDD81" w:rsidP="61C66F71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ascii="Arial" w:eastAsia="Arial Nova" w:hAnsi="Arial" w:cs="Arial"/>
        </w:rPr>
      </w:pPr>
      <w:r w:rsidRPr="51E4C901">
        <w:rPr>
          <w:rFonts w:ascii="Arial" w:eastAsia="Arial Nova" w:hAnsi="Arial" w:cs="Arial"/>
        </w:rPr>
        <w:t>WhatsApp 11 99575–2096</w:t>
      </w:r>
    </w:p>
    <w:p w14:paraId="09EBD537" w14:textId="431DBFA9" w:rsidR="61C66F71" w:rsidRPr="002F552D" w:rsidRDefault="61C66F71" w:rsidP="61C66F71">
      <w:pPr>
        <w:spacing w:after="0" w:line="276" w:lineRule="auto"/>
        <w:jc w:val="both"/>
        <w:rPr>
          <w:rFonts w:ascii="Arial" w:eastAsia="Arial Nova" w:hAnsi="Arial" w:cs="Arial"/>
        </w:rPr>
      </w:pPr>
    </w:p>
    <w:p w14:paraId="4051B92D" w14:textId="77777777" w:rsidR="00541B8A" w:rsidRDefault="2BBBDD81" w:rsidP="00541B8A">
      <w:pPr>
        <w:spacing w:after="0" w:line="276" w:lineRule="auto"/>
        <w:jc w:val="both"/>
      </w:pPr>
      <w:r w:rsidRPr="002F552D">
        <w:rPr>
          <w:rFonts w:ascii="Arial" w:eastAsia="Arial Nova" w:hAnsi="Arial" w:cs="Arial"/>
        </w:rPr>
        <w:t>Informações à imprensa:</w:t>
      </w:r>
      <w:r w:rsidR="00541B8A">
        <w:rPr>
          <w:rFonts w:ascii="Arial" w:eastAsia="Arial Nova" w:hAnsi="Arial" w:cs="Arial"/>
        </w:rPr>
        <w:t xml:space="preserve"> </w:t>
      </w:r>
      <w:proofErr w:type="spellStart"/>
      <w:r w:rsidR="00541B8A" w:rsidRPr="00A07C4A">
        <w:rPr>
          <w:b/>
          <w:bCs/>
        </w:rPr>
        <w:t>n</w:t>
      </w:r>
      <w:r w:rsidR="00541B8A" w:rsidRPr="00A07C4A">
        <w:rPr>
          <w:rFonts w:ascii="Arial" w:eastAsia="Arial" w:hAnsi="Arial" w:cs="Arial"/>
          <w:b/>
          <w:bCs/>
        </w:rPr>
        <w:t>g</w:t>
      </w:r>
      <w:r w:rsidR="00541B8A" w:rsidRPr="00706612">
        <w:rPr>
          <w:rFonts w:ascii="Arial" w:eastAsia="Arial" w:hAnsi="Arial" w:cs="Arial"/>
          <w:b/>
          <w:bCs/>
        </w:rPr>
        <w:t>f</w:t>
      </w:r>
      <w:proofErr w:type="spellEnd"/>
      <w:r w:rsidR="00541B8A" w:rsidRPr="00706612">
        <w:rPr>
          <w:rFonts w:ascii="Arial" w:eastAsia="Arial" w:hAnsi="Arial" w:cs="Arial"/>
          <w:b/>
          <w:bCs/>
        </w:rPr>
        <w:t xml:space="preserve"> imprensa e assessoria (51)991236847 e (51) 996537333</w:t>
      </w:r>
    </w:p>
    <w:p w14:paraId="1A39CBFE" w14:textId="77777777" w:rsidR="00541B8A" w:rsidRDefault="00541B8A" w:rsidP="00541B8A">
      <w:pPr>
        <w:spacing w:after="0" w:line="276" w:lineRule="auto"/>
        <w:jc w:val="both"/>
        <w:rPr>
          <w:rFonts w:eastAsiaTheme="minorEastAsia"/>
          <w:color w:val="0000FF"/>
          <w:u w:val="single"/>
        </w:rPr>
      </w:pPr>
    </w:p>
    <w:p w14:paraId="14CBAAB2" w14:textId="6F056B67" w:rsidR="61C66F71" w:rsidRPr="002F552D" w:rsidRDefault="61C66F71" w:rsidP="61C66F71">
      <w:pPr>
        <w:spacing w:after="0" w:line="276" w:lineRule="auto"/>
        <w:jc w:val="both"/>
        <w:rPr>
          <w:rFonts w:ascii="Arial" w:eastAsia="Arial Nova" w:hAnsi="Arial" w:cs="Arial"/>
        </w:rPr>
      </w:pPr>
    </w:p>
    <w:p w14:paraId="29B20835" w14:textId="77777777" w:rsidR="005877C1" w:rsidRDefault="2BBBDD81" w:rsidP="61C66F71">
      <w:pPr>
        <w:spacing w:after="0" w:line="276" w:lineRule="auto"/>
        <w:jc w:val="both"/>
        <w:rPr>
          <w:rFonts w:ascii="Arial" w:eastAsia="Arial Nova" w:hAnsi="Arial" w:cs="Arial"/>
          <w:b/>
          <w:bCs/>
        </w:rPr>
      </w:pPr>
      <w:r w:rsidRPr="002F552D">
        <w:rPr>
          <w:rFonts w:ascii="Arial" w:eastAsia="Arial Nova" w:hAnsi="Arial" w:cs="Arial"/>
          <w:b/>
          <w:bCs/>
        </w:rPr>
        <w:t>Sobre a Serasa</w:t>
      </w:r>
    </w:p>
    <w:p w14:paraId="693215BD" w14:textId="77777777" w:rsidR="00F1297C" w:rsidRDefault="00F1297C" w:rsidP="61C66F71">
      <w:pPr>
        <w:spacing w:after="0" w:line="276" w:lineRule="auto"/>
        <w:jc w:val="both"/>
        <w:rPr>
          <w:rFonts w:ascii="Arial" w:eastAsia="Arial Nova" w:hAnsi="Arial" w:cs="Arial"/>
          <w:b/>
          <w:bCs/>
        </w:rPr>
      </w:pPr>
    </w:p>
    <w:p w14:paraId="024DF70F" w14:textId="2664197A" w:rsidR="2BBBDD81" w:rsidRPr="005877C1" w:rsidRDefault="2BBBDD81" w:rsidP="61C66F71">
      <w:pPr>
        <w:spacing w:after="0" w:line="276" w:lineRule="auto"/>
        <w:jc w:val="both"/>
        <w:rPr>
          <w:rFonts w:ascii="Arial" w:eastAsia="Arial Nova" w:hAnsi="Arial" w:cs="Arial"/>
          <w:b/>
          <w:bCs/>
        </w:rPr>
      </w:pPr>
      <w:r w:rsidRPr="002F552D">
        <w:rPr>
          <w:rFonts w:ascii="Arial" w:eastAsia="Arial Nova" w:hAnsi="Arial" w:cs="Arial"/>
        </w:rPr>
        <w:t>Com o propósito de revolucionar o acesso ao crédito no Brasil, a Serasa oferece um ecossistema completo voltado para a melhoria da saúde financeira da população por meio de produtos e serviços digitais. Mais informações em www.serasa.com.br e via redes sociais no @serasa.</w:t>
      </w:r>
    </w:p>
    <w:p w14:paraId="7FD28A12" w14:textId="6442D0C1" w:rsidR="61C66F71" w:rsidRDefault="61C66F71" w:rsidP="61C66F71">
      <w:pPr>
        <w:spacing w:after="0" w:line="276" w:lineRule="auto"/>
        <w:jc w:val="both"/>
        <w:rPr>
          <w:rFonts w:ascii="Arial Nova" w:eastAsia="Arial Nova" w:hAnsi="Arial Nova" w:cs="Arial Nova"/>
        </w:rPr>
      </w:pPr>
    </w:p>
    <w:sectPr w:rsidR="61C66F7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FC908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11E27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26353"/>
    <w:multiLevelType w:val="multilevel"/>
    <w:tmpl w:val="8C6ED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93D54B"/>
    <w:multiLevelType w:val="hybridMultilevel"/>
    <w:tmpl w:val="FFFFFFFF"/>
    <w:lvl w:ilvl="0" w:tplc="21925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A45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B23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E44E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3E80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467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20E5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42C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C0F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1690E"/>
    <w:multiLevelType w:val="multilevel"/>
    <w:tmpl w:val="22C6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9E65F0"/>
    <w:multiLevelType w:val="hybridMultilevel"/>
    <w:tmpl w:val="FFFFFFFF"/>
    <w:lvl w:ilvl="0" w:tplc="CD885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FC7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08E3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98B4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AD3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E6E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8ABC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0EE7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69B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3836A6"/>
    <w:multiLevelType w:val="hybridMultilevel"/>
    <w:tmpl w:val="FFFFFFFF"/>
    <w:lvl w:ilvl="0" w:tplc="060448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A2A1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D48C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16B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D2F6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129C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041B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A40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CEA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937898">
    <w:abstractNumId w:val="1"/>
  </w:num>
  <w:num w:numId="2" w16cid:durableId="1243224656">
    <w:abstractNumId w:val="6"/>
  </w:num>
  <w:num w:numId="3" w16cid:durableId="1438019354">
    <w:abstractNumId w:val="5"/>
  </w:num>
  <w:num w:numId="4" w16cid:durableId="1635868181">
    <w:abstractNumId w:val="3"/>
  </w:num>
  <w:num w:numId="5" w16cid:durableId="1807045368">
    <w:abstractNumId w:val="0"/>
  </w:num>
  <w:num w:numId="6" w16cid:durableId="1900901065">
    <w:abstractNumId w:val="2"/>
  </w:num>
  <w:num w:numId="7" w16cid:durableId="2046754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E937CC"/>
    <w:rsid w:val="00000AD6"/>
    <w:rsid w:val="00022783"/>
    <w:rsid w:val="000679E8"/>
    <w:rsid w:val="00070D93"/>
    <w:rsid w:val="000740D3"/>
    <w:rsid w:val="000933C9"/>
    <w:rsid w:val="001033F1"/>
    <w:rsid w:val="00114F19"/>
    <w:rsid w:val="00115350"/>
    <w:rsid w:val="00172080"/>
    <w:rsid w:val="00175897"/>
    <w:rsid w:val="00181DBD"/>
    <w:rsid w:val="0019104A"/>
    <w:rsid w:val="001911D0"/>
    <w:rsid w:val="00196D84"/>
    <w:rsid w:val="001D29A4"/>
    <w:rsid w:val="002C1F54"/>
    <w:rsid w:val="002F2257"/>
    <w:rsid w:val="002F552D"/>
    <w:rsid w:val="00327330"/>
    <w:rsid w:val="00336CB7"/>
    <w:rsid w:val="00375E2A"/>
    <w:rsid w:val="003940DF"/>
    <w:rsid w:val="003A6ADC"/>
    <w:rsid w:val="003D201E"/>
    <w:rsid w:val="003E6AE0"/>
    <w:rsid w:val="00404E45"/>
    <w:rsid w:val="004125CE"/>
    <w:rsid w:val="00430A6B"/>
    <w:rsid w:val="0044042F"/>
    <w:rsid w:val="0044045C"/>
    <w:rsid w:val="00447A5C"/>
    <w:rsid w:val="00457C31"/>
    <w:rsid w:val="00470134"/>
    <w:rsid w:val="004C7D53"/>
    <w:rsid w:val="004D5B94"/>
    <w:rsid w:val="004F318D"/>
    <w:rsid w:val="00507578"/>
    <w:rsid w:val="00523F45"/>
    <w:rsid w:val="00541B8A"/>
    <w:rsid w:val="005877C1"/>
    <w:rsid w:val="005C748D"/>
    <w:rsid w:val="00606385"/>
    <w:rsid w:val="0060775F"/>
    <w:rsid w:val="00622670"/>
    <w:rsid w:val="0064564E"/>
    <w:rsid w:val="006967B2"/>
    <w:rsid w:val="006B1A62"/>
    <w:rsid w:val="006B4E64"/>
    <w:rsid w:val="006F0F36"/>
    <w:rsid w:val="00727F99"/>
    <w:rsid w:val="007312F4"/>
    <w:rsid w:val="00731F91"/>
    <w:rsid w:val="00776D96"/>
    <w:rsid w:val="007856E4"/>
    <w:rsid w:val="00796F6C"/>
    <w:rsid w:val="007B70E3"/>
    <w:rsid w:val="007D7A44"/>
    <w:rsid w:val="007F2274"/>
    <w:rsid w:val="008425CD"/>
    <w:rsid w:val="0084702E"/>
    <w:rsid w:val="008652E0"/>
    <w:rsid w:val="00884D65"/>
    <w:rsid w:val="008B586F"/>
    <w:rsid w:val="00966BEA"/>
    <w:rsid w:val="009A30FA"/>
    <w:rsid w:val="00A03EF6"/>
    <w:rsid w:val="00A07C4A"/>
    <w:rsid w:val="00A138B0"/>
    <w:rsid w:val="00A156A5"/>
    <w:rsid w:val="00A23131"/>
    <w:rsid w:val="00A3381D"/>
    <w:rsid w:val="00A418B4"/>
    <w:rsid w:val="00A54F7A"/>
    <w:rsid w:val="00A67E0A"/>
    <w:rsid w:val="00A94ECE"/>
    <w:rsid w:val="00AB30C7"/>
    <w:rsid w:val="00AC5FDF"/>
    <w:rsid w:val="00AF55E5"/>
    <w:rsid w:val="00B21624"/>
    <w:rsid w:val="00B42453"/>
    <w:rsid w:val="00B614E9"/>
    <w:rsid w:val="00B7689C"/>
    <w:rsid w:val="00BB1ABA"/>
    <w:rsid w:val="00C23F0F"/>
    <w:rsid w:val="00C36A3D"/>
    <w:rsid w:val="00C46EBF"/>
    <w:rsid w:val="00C83B37"/>
    <w:rsid w:val="00CC2BF6"/>
    <w:rsid w:val="00CD219A"/>
    <w:rsid w:val="00D10CAA"/>
    <w:rsid w:val="00D11313"/>
    <w:rsid w:val="00D626F9"/>
    <w:rsid w:val="00D65C64"/>
    <w:rsid w:val="00DA453F"/>
    <w:rsid w:val="00DA4640"/>
    <w:rsid w:val="00DC2F5B"/>
    <w:rsid w:val="00DE23D8"/>
    <w:rsid w:val="00DF2D75"/>
    <w:rsid w:val="00E1387B"/>
    <w:rsid w:val="00E458A5"/>
    <w:rsid w:val="00E615BF"/>
    <w:rsid w:val="00E62225"/>
    <w:rsid w:val="00E95781"/>
    <w:rsid w:val="00EA289A"/>
    <w:rsid w:val="00EB5838"/>
    <w:rsid w:val="00ED73C0"/>
    <w:rsid w:val="00F1297C"/>
    <w:rsid w:val="00F135EF"/>
    <w:rsid w:val="00F21EC0"/>
    <w:rsid w:val="00F23B99"/>
    <w:rsid w:val="00F34988"/>
    <w:rsid w:val="00F36D10"/>
    <w:rsid w:val="00F84C87"/>
    <w:rsid w:val="00FA4994"/>
    <w:rsid w:val="06E937CC"/>
    <w:rsid w:val="07CADED9"/>
    <w:rsid w:val="08F6852A"/>
    <w:rsid w:val="0AA2B9A9"/>
    <w:rsid w:val="0AB544F2"/>
    <w:rsid w:val="10DD3641"/>
    <w:rsid w:val="10FD6F63"/>
    <w:rsid w:val="124325CD"/>
    <w:rsid w:val="14B1DE1D"/>
    <w:rsid w:val="14D9DCF2"/>
    <w:rsid w:val="15C566BE"/>
    <w:rsid w:val="17266385"/>
    <w:rsid w:val="19B6CF0F"/>
    <w:rsid w:val="1BBE082E"/>
    <w:rsid w:val="1BED1B59"/>
    <w:rsid w:val="1C06E692"/>
    <w:rsid w:val="1C76A0E8"/>
    <w:rsid w:val="1D788176"/>
    <w:rsid w:val="2090C816"/>
    <w:rsid w:val="2379DEE2"/>
    <w:rsid w:val="25835F0F"/>
    <w:rsid w:val="25920CD2"/>
    <w:rsid w:val="267AA95D"/>
    <w:rsid w:val="27757896"/>
    <w:rsid w:val="29E3C3D0"/>
    <w:rsid w:val="2BBBDD81"/>
    <w:rsid w:val="2D8622EA"/>
    <w:rsid w:val="2EB4FA05"/>
    <w:rsid w:val="31A5D6EB"/>
    <w:rsid w:val="32F24F66"/>
    <w:rsid w:val="33928238"/>
    <w:rsid w:val="349A1517"/>
    <w:rsid w:val="363F3817"/>
    <w:rsid w:val="381D4E11"/>
    <w:rsid w:val="38EF3EE5"/>
    <w:rsid w:val="3A983C21"/>
    <w:rsid w:val="3AA51630"/>
    <w:rsid w:val="3B32EF41"/>
    <w:rsid w:val="3D555B09"/>
    <w:rsid w:val="3FE8902C"/>
    <w:rsid w:val="419ED825"/>
    <w:rsid w:val="41B9F5F5"/>
    <w:rsid w:val="43DAA15D"/>
    <w:rsid w:val="444BD2FC"/>
    <w:rsid w:val="482D43E8"/>
    <w:rsid w:val="493CDF28"/>
    <w:rsid w:val="4B7B9BDA"/>
    <w:rsid w:val="518B4423"/>
    <w:rsid w:val="51E4C901"/>
    <w:rsid w:val="54A98CF0"/>
    <w:rsid w:val="5CBBBD9C"/>
    <w:rsid w:val="5D168333"/>
    <w:rsid w:val="6038A3D1"/>
    <w:rsid w:val="611F9853"/>
    <w:rsid w:val="61C66F71"/>
    <w:rsid w:val="6419C511"/>
    <w:rsid w:val="649CC323"/>
    <w:rsid w:val="66828156"/>
    <w:rsid w:val="675D6941"/>
    <w:rsid w:val="67A79CC6"/>
    <w:rsid w:val="6A7F0414"/>
    <w:rsid w:val="6BAD0CDC"/>
    <w:rsid w:val="6D2E6E9F"/>
    <w:rsid w:val="6D7A0C20"/>
    <w:rsid w:val="6FB38DC2"/>
    <w:rsid w:val="6FD39067"/>
    <w:rsid w:val="70C8675B"/>
    <w:rsid w:val="72761F52"/>
    <w:rsid w:val="7427C6D8"/>
    <w:rsid w:val="7573A30A"/>
    <w:rsid w:val="76724289"/>
    <w:rsid w:val="7AF4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6C327"/>
  <w15:chartTrackingRefBased/>
  <w15:docId w15:val="{0770FE13-B75E-4EE1-94B0-B4CF82CC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5D16833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61C66F71"/>
    <w:rPr>
      <w:color w:val="467886"/>
      <w:u w:val="single"/>
    </w:rPr>
  </w:style>
  <w:style w:type="paragraph" w:styleId="Textodecomentrio">
    <w:name w:val="annotation text"/>
    <w:basedOn w:val="Normal"/>
    <w:link w:val="Textodecomentrio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customStyle="1" w:styleId="Assuntodocomentrio1">
    <w:name w:val="Assunto do comentário1"/>
    <w:basedOn w:val="Textodecomentrio"/>
    <w:next w:val="Textodecomentrio"/>
    <w:link w:val="AssuntodocomentrioChar"/>
    <w:uiPriority w:val="99"/>
    <w:semiHidden/>
    <w:unhideWhenUsed/>
    <w:rsid w:val="00A03EF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1"/>
    <w:uiPriority w:val="99"/>
    <w:semiHidden/>
    <w:rsid w:val="00A03E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serasa.com.br/limpa-nome-online/?utm_source=google&amp;utm_medium=cpc&amp;utm_campaign=google_search_lno_web_conversao_acordo_branded-lno_br_na&amp;utm_content=_kw_brand-lno_br_&amp;utm_term=_todo-mundo-ama-cupom_cupons_ate-500_texto_26-08-2026&amp;gad_source=1&amp;gad_campaignid=12817068193&amp;gbraid=0AAAAADuyljU8D17Gk58XXskE7aJbV8e12&amp;gclid=EAIaIQobChMIvMaGk9CKlwMVuUhIAB2wyxIsEAAYASAAEgISAvD_B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ec0099-305f-4cb1-9318-43caba4a0ca4">
      <Terms xmlns="http://schemas.microsoft.com/office/infopath/2007/PartnerControls"/>
    </lcf76f155ced4ddcb4097134ff3c332f>
    <TaxCatchAll xmlns="b178f695-71ff-4a8e-a565-49262d5985c0" xsi:nil="true"/>
    <Imagem xmlns="bbec0099-305f-4cb1-9318-43caba4a0c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7F436380A8FE4BBBDFE211B8D348CC" ma:contentTypeVersion="24" ma:contentTypeDescription="Create a new document." ma:contentTypeScope="" ma:versionID="5fbff5ae3a009104f4f15708a82ed762">
  <xsd:schema xmlns:xsd="http://www.w3.org/2001/XMLSchema" xmlns:xs="http://www.w3.org/2001/XMLSchema" xmlns:p="http://schemas.microsoft.com/office/2006/metadata/properties" xmlns:ns2="bbec0099-305f-4cb1-9318-43caba4a0ca4" xmlns:ns3="b178f695-71ff-4a8e-a565-49262d5985c0" targetNamespace="http://schemas.microsoft.com/office/2006/metadata/properties" ma:root="true" ma:fieldsID="deda8f8be959a83e61949c0efa1ab327" ns2:_="" ns3:_="">
    <xsd:import namespace="bbec0099-305f-4cb1-9318-43caba4a0ca4"/>
    <xsd:import namespace="b178f695-71ff-4a8e-a565-49262d598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Imagem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c0099-305f-4cb1-9318-43caba4a0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bd36814-a0ed-4445-b17e-fb0b648984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Imagem" ma:index="24" nillable="true" ma:displayName="Imagem" ma:format="Thumbnail" ma:internalName="Imagem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8f695-71ff-4a8e-a565-49262d5985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6a7ba8a-c930-481d-b00e-13f59e78ee48}" ma:internalName="TaxCatchAll" ma:showField="CatchAllData" ma:web="b178f695-71ff-4a8e-a565-49262d598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94022D-8B56-41C2-8E95-56522997D5AE}">
  <ds:schemaRefs>
    <ds:schemaRef ds:uri="http://schemas.microsoft.com/office/2006/metadata/properties"/>
    <ds:schemaRef ds:uri="http://schemas.microsoft.com/office/infopath/2007/PartnerControls"/>
    <ds:schemaRef ds:uri="bbec0099-305f-4cb1-9318-43caba4a0ca4"/>
    <ds:schemaRef ds:uri="b178f695-71ff-4a8e-a565-49262d5985c0"/>
  </ds:schemaRefs>
</ds:datastoreItem>
</file>

<file path=customXml/itemProps2.xml><?xml version="1.0" encoding="utf-8"?>
<ds:datastoreItem xmlns:ds="http://schemas.openxmlformats.org/officeDocument/2006/customXml" ds:itemID="{C4DED746-B858-4B2F-8FB7-23C373873D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BAC004-2D4C-42F2-A033-3C22B3B3F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c0099-305f-4cb1-9318-43caba4a0ca4"/>
    <ds:schemaRef ds:uri="b178f695-71ff-4a8e-a565-49262d598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Peppe Cecchetti, Maria</dc:creator>
  <cp:keywords/>
  <dc:description/>
  <cp:lastModifiedBy>Catarina Gomes</cp:lastModifiedBy>
  <cp:revision>2</cp:revision>
  <dcterms:created xsi:type="dcterms:W3CDTF">2026-10-01T13:38:00Z</dcterms:created>
  <dcterms:modified xsi:type="dcterms:W3CDTF">2026-10-01T13:38:00Z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0x010100C57F436380A8FE4BBBDFE211B8D348CC</vt:lpwstr>
  </property>
  <property fmtid="{D5CDD505-2E9C-101B-9397-08002B2CF9AE}" pid="3" name="MediaServiceImageTags">
    <vt:lpwstr/>
  </property>
</Properties>
</file>