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8E1CD" w14:textId="77777777" w:rsidR="00F63A21" w:rsidRDefault="006A64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Mais da metade dos pais falam sobre finanças com os filhos antes dos 8 anos, revela pesquisa da Serasa</w:t>
      </w:r>
    </w:p>
    <w:p w14:paraId="2DAB353D" w14:textId="77777777" w:rsidR="00F63A21" w:rsidRDefault="00F63A21">
      <w:pPr>
        <w:jc w:val="center"/>
        <w:rPr>
          <w:i/>
          <w:sz w:val="24"/>
          <w:szCs w:val="24"/>
        </w:rPr>
      </w:pPr>
    </w:p>
    <w:p w14:paraId="3D20EC03" w14:textId="75D76576" w:rsidR="00E412EF" w:rsidRDefault="00E412EF">
      <w:pPr>
        <w:numPr>
          <w:ilvl w:val="0"/>
          <w:numId w:val="1"/>
        </w:numPr>
        <w:rPr>
          <w:i/>
        </w:rPr>
      </w:pPr>
      <w:r>
        <w:rPr>
          <w:i/>
        </w:rPr>
        <w:t>Especialista em educação financeira dá dicas para auxiliar no controle das finanças das crianças;</w:t>
      </w:r>
    </w:p>
    <w:p w14:paraId="1C262EBE" w14:textId="1E92BE52" w:rsidR="00F63A21" w:rsidRPr="00727677" w:rsidRDefault="6D9914A7">
      <w:pPr>
        <w:numPr>
          <w:ilvl w:val="0"/>
          <w:numId w:val="1"/>
        </w:numPr>
        <w:rPr>
          <w:i/>
        </w:rPr>
      </w:pPr>
      <w:r w:rsidRPr="4DFCD2D4">
        <w:rPr>
          <w:i/>
          <w:iCs/>
        </w:rPr>
        <w:t>73</w:t>
      </w:r>
      <w:r w:rsidR="006A6400" w:rsidRPr="00727677">
        <w:rPr>
          <w:i/>
        </w:rPr>
        <w:t xml:space="preserve">% dos pequenos tiveram acesso ao primeiro cartão ou conta </w:t>
      </w:r>
      <w:r w:rsidR="0398F2E1" w:rsidRPr="4DFCD2D4">
        <w:rPr>
          <w:i/>
          <w:iCs/>
        </w:rPr>
        <w:t>antes dos 15</w:t>
      </w:r>
      <w:r w:rsidR="006A6400" w:rsidRPr="00727677">
        <w:rPr>
          <w:i/>
        </w:rPr>
        <w:t xml:space="preserve"> anos; </w:t>
      </w:r>
    </w:p>
    <w:p w14:paraId="7FDBF0BB" w14:textId="77777777" w:rsidR="00F63A21" w:rsidRPr="00727677" w:rsidRDefault="006A6400">
      <w:pPr>
        <w:numPr>
          <w:ilvl w:val="0"/>
          <w:numId w:val="1"/>
        </w:numPr>
        <w:rPr>
          <w:i/>
        </w:rPr>
      </w:pPr>
      <w:r w:rsidRPr="00727677">
        <w:rPr>
          <w:i/>
        </w:rPr>
        <w:t>28% das crianças recebem mesada via Pix, conta digital ou cartão;</w:t>
      </w:r>
    </w:p>
    <w:p w14:paraId="33AF419A" w14:textId="77777777" w:rsidR="00F63A21" w:rsidRPr="00727677" w:rsidRDefault="006A6400">
      <w:pPr>
        <w:numPr>
          <w:ilvl w:val="0"/>
          <w:numId w:val="1"/>
        </w:numPr>
        <w:rPr>
          <w:i/>
        </w:rPr>
      </w:pPr>
      <w:r w:rsidRPr="00727677">
        <w:rPr>
          <w:i/>
        </w:rPr>
        <w:t>41% dos pais acreditam que a educação financeira deve começar nos primeiros anos do ensino fundamental.</w:t>
      </w:r>
    </w:p>
    <w:p w14:paraId="65747A99" w14:textId="77777777" w:rsidR="00F63A21" w:rsidRDefault="00F63A21">
      <w:pPr>
        <w:jc w:val="both"/>
        <w:rPr>
          <w:sz w:val="24"/>
          <w:szCs w:val="24"/>
        </w:rPr>
      </w:pPr>
    </w:p>
    <w:p w14:paraId="40902EA0" w14:textId="142618C5" w:rsidR="00F63A21" w:rsidRDefault="151693B5">
      <w:pPr>
        <w:jc w:val="both"/>
        <w:rPr>
          <w:sz w:val="24"/>
          <w:szCs w:val="24"/>
        </w:rPr>
      </w:pPr>
      <w:r w:rsidRPr="1AF82BB8">
        <w:rPr>
          <w:b/>
          <w:bCs/>
          <w:sz w:val="24"/>
          <w:szCs w:val="24"/>
        </w:rPr>
        <w:t>O</w:t>
      </w:r>
      <w:r w:rsidR="006A6400" w:rsidRPr="1AF82BB8">
        <w:rPr>
          <w:b/>
          <w:bCs/>
          <w:sz w:val="24"/>
          <w:szCs w:val="24"/>
        </w:rPr>
        <w:t>utubro</w:t>
      </w:r>
      <w:r w:rsidR="006A6400">
        <w:rPr>
          <w:b/>
          <w:sz w:val="24"/>
          <w:szCs w:val="24"/>
        </w:rPr>
        <w:t xml:space="preserve"> de 2025</w:t>
      </w:r>
      <w:r w:rsidR="00727677">
        <w:rPr>
          <w:b/>
          <w:sz w:val="24"/>
          <w:szCs w:val="24"/>
        </w:rPr>
        <w:t xml:space="preserve"> –</w:t>
      </w:r>
      <w:r w:rsidR="006A6400">
        <w:rPr>
          <w:sz w:val="24"/>
          <w:szCs w:val="24"/>
        </w:rPr>
        <w:t xml:space="preserve"> O Dia das Crianças é tradicionalmente marcado pela entrega de presentes, mas</w:t>
      </w:r>
      <w:r w:rsidR="00727677">
        <w:rPr>
          <w:sz w:val="24"/>
          <w:szCs w:val="24"/>
        </w:rPr>
        <w:t>,</w:t>
      </w:r>
      <w:r w:rsidR="006A6400">
        <w:rPr>
          <w:sz w:val="24"/>
          <w:szCs w:val="24"/>
        </w:rPr>
        <w:t xml:space="preserve"> </w:t>
      </w:r>
      <w:r w:rsidR="006A6400" w:rsidRPr="1AF82BB8">
        <w:rPr>
          <w:sz w:val="24"/>
          <w:szCs w:val="24"/>
        </w:rPr>
        <w:t>p</w:t>
      </w:r>
      <w:r w:rsidR="46E874D0" w:rsidRPr="1AF82BB8">
        <w:rPr>
          <w:sz w:val="24"/>
          <w:szCs w:val="24"/>
        </w:rPr>
        <w:t>ode ser</w:t>
      </w:r>
      <w:r w:rsidR="006A6400">
        <w:rPr>
          <w:sz w:val="24"/>
          <w:szCs w:val="24"/>
        </w:rPr>
        <w:t xml:space="preserve"> também um momento de reflexão sobre consumo e educação financeira. De acordo com uma pesquisa da Serasa em parceria com o</w:t>
      </w:r>
      <w:r w:rsidR="00727677">
        <w:rPr>
          <w:sz w:val="24"/>
          <w:szCs w:val="24"/>
        </w:rPr>
        <w:t xml:space="preserve"> </w:t>
      </w:r>
      <w:r w:rsidR="62904380" w:rsidRPr="1AF82BB8">
        <w:rPr>
          <w:sz w:val="24"/>
          <w:szCs w:val="24"/>
        </w:rPr>
        <w:t>I</w:t>
      </w:r>
      <w:r w:rsidR="00727677" w:rsidRPr="1AF82BB8">
        <w:rPr>
          <w:sz w:val="24"/>
          <w:szCs w:val="24"/>
        </w:rPr>
        <w:t>nstituto</w:t>
      </w:r>
      <w:r w:rsidR="006A6400">
        <w:rPr>
          <w:sz w:val="24"/>
          <w:szCs w:val="24"/>
        </w:rPr>
        <w:t xml:space="preserve"> Opinion Box, os pais estão cada vez mais atentos à importância de ensinar seus filhos a </w:t>
      </w:r>
      <w:r w:rsidR="672CDAA6" w:rsidRPr="1AF82BB8">
        <w:rPr>
          <w:sz w:val="24"/>
          <w:szCs w:val="24"/>
        </w:rPr>
        <w:t>lidarem</w:t>
      </w:r>
      <w:r w:rsidR="006A6400">
        <w:rPr>
          <w:sz w:val="24"/>
          <w:szCs w:val="24"/>
        </w:rPr>
        <w:t xml:space="preserve"> com o dinheiro</w:t>
      </w:r>
      <w:r w:rsidR="00727677">
        <w:rPr>
          <w:sz w:val="24"/>
          <w:szCs w:val="24"/>
        </w:rPr>
        <w:t xml:space="preserve">: </w:t>
      </w:r>
      <w:r w:rsidR="006A6400">
        <w:rPr>
          <w:sz w:val="24"/>
          <w:szCs w:val="24"/>
        </w:rPr>
        <w:t xml:space="preserve">53% começaram a falar sobre finanças com os filhos antes dos 8 anos. </w:t>
      </w:r>
    </w:p>
    <w:p w14:paraId="7659914E" w14:textId="77777777" w:rsidR="00F63A21" w:rsidRDefault="00F63A21">
      <w:pPr>
        <w:jc w:val="both"/>
        <w:rPr>
          <w:sz w:val="24"/>
          <w:szCs w:val="24"/>
        </w:rPr>
      </w:pPr>
    </w:p>
    <w:p w14:paraId="65284DBA" w14:textId="0D9A73DC" w:rsidR="00F63A21" w:rsidRDefault="006A6400">
      <w:pPr>
        <w:jc w:val="both"/>
        <w:rPr>
          <w:sz w:val="24"/>
          <w:szCs w:val="24"/>
        </w:rPr>
      </w:pPr>
      <w:r>
        <w:rPr>
          <w:sz w:val="24"/>
          <w:szCs w:val="24"/>
        </w:rPr>
        <w:t>Ainda segundo a pesquisa, 41% acreditam que a educação financeira deve começar nos primeiros anos do ensino fundamental, mostrando que o contato das crianças com o universo das finanças precisa acontecer cada vez mais cedo.</w:t>
      </w:r>
    </w:p>
    <w:p w14:paraId="563AC417" w14:textId="77777777" w:rsidR="00F63A21" w:rsidRDefault="006A6400">
      <w:pPr>
        <w:spacing w:before="240" w:after="2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Dinheiro digital</w:t>
      </w:r>
    </w:p>
    <w:p w14:paraId="2781994C" w14:textId="667395C1" w:rsidR="00F63A21" w:rsidRDefault="006A64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O estudo também revela que o dinheiro digital já faz parte da rotina infantil: 28% das crianças recebem mesada por meio de Pix, conta digital ou cartão</w:t>
      </w:r>
      <w:r w:rsidR="00E412EF">
        <w:rPr>
          <w:sz w:val="24"/>
          <w:szCs w:val="24"/>
        </w:rPr>
        <w:t xml:space="preserve">, </w:t>
      </w:r>
      <w:r w:rsidR="51A5BD87" w:rsidRPr="4DFCD2D4">
        <w:rPr>
          <w:sz w:val="24"/>
          <w:szCs w:val="24"/>
        </w:rPr>
        <w:t>73</w:t>
      </w:r>
      <w:r>
        <w:rPr>
          <w:sz w:val="24"/>
          <w:szCs w:val="24"/>
        </w:rPr>
        <w:t xml:space="preserve">% tiveram acesso ao primeiro cartão ou conta </w:t>
      </w:r>
      <w:r w:rsidR="5516AC7A" w:rsidRPr="4DFCD2D4">
        <w:rPr>
          <w:sz w:val="24"/>
          <w:szCs w:val="24"/>
        </w:rPr>
        <w:t>antes dos 15</w:t>
      </w:r>
      <w:r>
        <w:rPr>
          <w:sz w:val="24"/>
          <w:szCs w:val="24"/>
        </w:rPr>
        <w:t xml:space="preserve"> anos e 39% já usam o Pix como forma de pagamento. Outros 22% possuem cartão de débito vinculado à conta dos pais.</w:t>
      </w:r>
    </w:p>
    <w:p w14:paraId="31E2C483" w14:textId="18C50B4C" w:rsidR="00F63A21" w:rsidRDefault="00C219E1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“</w:t>
      </w:r>
      <w:r w:rsidR="006A6400">
        <w:rPr>
          <w:sz w:val="24"/>
          <w:szCs w:val="24"/>
        </w:rPr>
        <w:t>Mais conscientes sobre o impacto da autonomia digital, os pais estão atentos a como os filhos lidam com o dinheiro</w:t>
      </w:r>
      <w:r>
        <w:rPr>
          <w:sz w:val="24"/>
          <w:szCs w:val="24"/>
        </w:rPr>
        <w:t>”, afirma Karla Pontes, especialista da Serasa em educação financeira</w:t>
      </w:r>
      <w:r w:rsidR="006A6400">
        <w:rPr>
          <w:sz w:val="24"/>
          <w:szCs w:val="24"/>
        </w:rPr>
        <w:t xml:space="preserve">. </w:t>
      </w:r>
      <w:r>
        <w:rPr>
          <w:sz w:val="24"/>
          <w:szCs w:val="24"/>
        </w:rPr>
        <w:t>“Esse</w:t>
      </w:r>
      <w:r w:rsidR="006A6400">
        <w:rPr>
          <w:sz w:val="24"/>
          <w:szCs w:val="24"/>
        </w:rPr>
        <w:t xml:space="preserve"> </w:t>
      </w:r>
      <w:bookmarkStart w:id="0" w:name="_Int_LYVoJsMC"/>
      <w:proofErr w:type="gramStart"/>
      <w:r w:rsidR="006A6400">
        <w:rPr>
          <w:sz w:val="24"/>
          <w:szCs w:val="24"/>
        </w:rPr>
        <w:t>tema</w:t>
      </w:r>
      <w:r>
        <w:rPr>
          <w:sz w:val="24"/>
          <w:szCs w:val="24"/>
        </w:rPr>
        <w:t xml:space="preserve"> </w:t>
      </w:r>
      <w:r w:rsidR="006A6400">
        <w:rPr>
          <w:sz w:val="24"/>
          <w:szCs w:val="24"/>
        </w:rPr>
        <w:t>desperta</w:t>
      </w:r>
      <w:bookmarkEnd w:id="0"/>
      <w:proofErr w:type="gramEnd"/>
      <w:r w:rsidR="006A6400">
        <w:rPr>
          <w:sz w:val="24"/>
          <w:szCs w:val="24"/>
        </w:rPr>
        <w:t xml:space="preserve"> reflexões importantes sobre o equilíbrio entre permitir liberdade e estabelecer limites, especialmente em um contexto em que o uso de meios de pagamento digitais e o acesso às redes sociais fazem parte da rotina das novas gerações</w:t>
      </w:r>
      <w:r>
        <w:rPr>
          <w:sz w:val="24"/>
          <w:szCs w:val="24"/>
        </w:rPr>
        <w:t>”.</w:t>
      </w:r>
    </w:p>
    <w:p w14:paraId="4FB20E0B" w14:textId="77777777" w:rsidR="00E412EF" w:rsidRDefault="00E412EF">
      <w:pPr>
        <w:spacing w:before="240" w:after="240"/>
        <w:jc w:val="center"/>
        <w:rPr>
          <w:sz w:val="24"/>
          <w:szCs w:val="24"/>
        </w:rPr>
      </w:pPr>
    </w:p>
    <w:p w14:paraId="0E517138" w14:textId="77777777" w:rsidR="00E412EF" w:rsidRDefault="00E412EF">
      <w:pPr>
        <w:spacing w:before="240" w:after="240"/>
        <w:jc w:val="center"/>
        <w:rPr>
          <w:sz w:val="24"/>
          <w:szCs w:val="24"/>
        </w:rPr>
      </w:pPr>
    </w:p>
    <w:p w14:paraId="329679B0" w14:textId="7256E27D" w:rsidR="001B345C" w:rsidRDefault="7709E32E" w:rsidP="001B345C">
      <w:pPr>
        <w:spacing w:before="240" w:after="240"/>
        <w:jc w:val="center"/>
      </w:pPr>
      <w:r>
        <w:rPr>
          <w:noProof/>
        </w:rPr>
        <w:lastRenderedPageBreak/>
        <w:drawing>
          <wp:inline distT="0" distB="0" distL="0" distR="0" wp14:anchorId="0502535D" wp14:editId="37CE558F">
            <wp:extent cx="4410075" cy="2223382"/>
            <wp:effectExtent l="0" t="0" r="0" b="0"/>
            <wp:docPr id="1005890840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89084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223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A7F1E" w14:textId="1C93D925" w:rsidR="001B345C" w:rsidRPr="001B345C" w:rsidRDefault="001B345C" w:rsidP="001B345C">
      <w:pPr>
        <w:spacing w:before="240" w:after="240"/>
        <w:rPr>
          <w:b/>
          <w:bCs/>
          <w:sz w:val="24"/>
          <w:szCs w:val="24"/>
        </w:rPr>
      </w:pPr>
      <w:r w:rsidRPr="001B345C">
        <w:rPr>
          <w:b/>
          <w:bCs/>
          <w:sz w:val="24"/>
          <w:szCs w:val="24"/>
        </w:rPr>
        <w:t>Mesada Educativa</w:t>
      </w:r>
    </w:p>
    <w:p w14:paraId="04DF9ACA" w14:textId="77777777" w:rsidR="001B345C" w:rsidRDefault="001B345C" w:rsidP="001B345C">
      <w:pPr>
        <w:jc w:val="both"/>
        <w:rPr>
          <w:rFonts w:eastAsia="Calibri"/>
          <w:sz w:val="24"/>
          <w:szCs w:val="24"/>
        </w:rPr>
      </w:pPr>
      <w:r>
        <w:rPr>
          <w:bCs/>
          <w:sz w:val="24"/>
          <w:szCs w:val="24"/>
        </w:rPr>
        <w:t xml:space="preserve">Karla ainda sugere algumas alternativas para contribuir com a educação financeira das crianças de casa, como estabelecer uma </w:t>
      </w:r>
      <w:r w:rsidRPr="001B345C">
        <w:rPr>
          <w:bCs/>
          <w:sz w:val="24"/>
          <w:szCs w:val="24"/>
        </w:rPr>
        <w:t xml:space="preserve">mesada educativa, com regras e acompanhamento de pais e responsáveis. </w:t>
      </w:r>
      <w:r>
        <w:rPr>
          <w:rFonts w:eastAsia="Calibri"/>
          <w:sz w:val="24"/>
          <w:szCs w:val="24"/>
        </w:rPr>
        <w:t>O conceito compreende estabelecer valores fixos para que a criança possa aprender a se programar financeiramente, periodicidade (que pode variar de acordo com a idade) e regras de uso do valor, determinando quantias para poupança e prioridades de compras.</w:t>
      </w:r>
    </w:p>
    <w:p w14:paraId="2A123DA1" w14:textId="77777777" w:rsidR="001B345C" w:rsidRDefault="001B345C" w:rsidP="001B345C">
      <w:pPr>
        <w:jc w:val="both"/>
        <w:rPr>
          <w:rFonts w:eastAsia="Calibri"/>
          <w:sz w:val="24"/>
          <w:szCs w:val="24"/>
        </w:rPr>
      </w:pPr>
    </w:p>
    <w:p w14:paraId="7A78F6BF" w14:textId="0CCB814D" w:rsidR="00E412EF" w:rsidRPr="002C25B5" w:rsidRDefault="002C25B5" w:rsidP="001B345C">
      <w:pPr>
        <w:jc w:val="both"/>
        <w:rPr>
          <w:bCs/>
          <w:sz w:val="24"/>
          <w:szCs w:val="24"/>
        </w:rPr>
      </w:pPr>
      <w:r w:rsidRPr="001B345C">
        <w:rPr>
          <w:bCs/>
          <w:sz w:val="24"/>
          <w:szCs w:val="24"/>
        </w:rPr>
        <w:t xml:space="preserve">A partir dessa prática, </w:t>
      </w:r>
      <w:r>
        <w:rPr>
          <w:rFonts w:eastAsia="Calibri"/>
          <w:sz w:val="24"/>
          <w:szCs w:val="24"/>
        </w:rPr>
        <w:t>os pequenos aprendem</w:t>
      </w:r>
      <w:r w:rsidRPr="001B345C">
        <w:rPr>
          <w:rFonts w:eastAsia="Calibri"/>
          <w:sz w:val="24"/>
          <w:szCs w:val="24"/>
        </w:rPr>
        <w:t xml:space="preserve"> sobre planejamento, desenvolve</w:t>
      </w:r>
      <w:r>
        <w:rPr>
          <w:rFonts w:eastAsia="Calibri"/>
          <w:sz w:val="24"/>
          <w:szCs w:val="24"/>
        </w:rPr>
        <w:t>m</w:t>
      </w:r>
      <w:r w:rsidRPr="001B345C">
        <w:rPr>
          <w:rFonts w:eastAsia="Calibri"/>
          <w:sz w:val="24"/>
          <w:szCs w:val="24"/>
        </w:rPr>
        <w:t xml:space="preserve"> a percepção de que não é possível comprar tudo que se quer de uma só vez e que é preciso poupar para conquistar alguns objetivos</w:t>
      </w:r>
      <w:r>
        <w:rPr>
          <w:rFonts w:eastAsia="Calibri"/>
          <w:sz w:val="24"/>
          <w:szCs w:val="24"/>
        </w:rPr>
        <w:t>.</w:t>
      </w:r>
      <w:r w:rsidR="001B345C">
        <w:rPr>
          <w:rFonts w:eastAsia="Calibri"/>
          <w:sz w:val="24"/>
          <w:szCs w:val="24"/>
        </w:rPr>
        <w:t xml:space="preserve"> “Ao construir esse senso de responsabilidade, é ainda mais fácil reconhecer o valor do dinheiro desde a infância</w:t>
      </w:r>
      <w:bookmarkStart w:id="1" w:name="_25bsi75x3iwg" w:colFirst="0" w:colLast="0"/>
      <w:bookmarkEnd w:id="1"/>
      <w:r w:rsidR="001B345C">
        <w:rPr>
          <w:rFonts w:eastAsia="Calibri"/>
          <w:sz w:val="24"/>
          <w:szCs w:val="24"/>
        </w:rPr>
        <w:t xml:space="preserve"> e, dessa forma, ajudar a formar adultos ainda mais preparados para cuidar das próprias finanças</w:t>
      </w:r>
      <w:r w:rsidR="001B345C">
        <w:rPr>
          <w:sz w:val="24"/>
          <w:szCs w:val="24"/>
        </w:rPr>
        <w:t>”, reforça Karla.</w:t>
      </w:r>
    </w:p>
    <w:p w14:paraId="3AAEA15C" w14:textId="77777777" w:rsidR="001B345C" w:rsidRDefault="001B345C" w:rsidP="001B345C">
      <w:pPr>
        <w:jc w:val="both"/>
        <w:rPr>
          <w:rFonts w:ascii="Calibri" w:eastAsia="Calibri" w:hAnsi="Calibri" w:cs="Calibri"/>
        </w:rPr>
      </w:pPr>
    </w:p>
    <w:p w14:paraId="5871291A" w14:textId="6522ED96" w:rsidR="001B345C" w:rsidRPr="001B345C" w:rsidRDefault="001B345C" w:rsidP="001B345C">
      <w:pPr>
        <w:jc w:val="both"/>
        <w:rPr>
          <w:rFonts w:eastAsia="Calibri"/>
          <w:sz w:val="24"/>
          <w:szCs w:val="24"/>
        </w:rPr>
      </w:pPr>
      <w:r w:rsidRPr="001B345C">
        <w:rPr>
          <w:rFonts w:eastAsia="Calibri"/>
          <w:sz w:val="24"/>
          <w:szCs w:val="24"/>
        </w:rPr>
        <w:t xml:space="preserve">Para ajudar nessa jornada, a Serasa desenvolveu uma planilha para o controle da mesada. Basta fazer o download e usar a ferramenta para registrar os valores e acompanhar os gastos das crianças e adolescentes: </w:t>
      </w:r>
      <w:r w:rsidR="00B9558B" w:rsidRPr="00B9558B">
        <w:rPr>
          <w:rFonts w:eastAsia="Calibri"/>
          <w:sz w:val="24"/>
          <w:szCs w:val="24"/>
        </w:rPr>
        <w:t>https://www.serasa.com.br/blog/dia-das-criancas/</w:t>
      </w:r>
    </w:p>
    <w:p w14:paraId="775BEA21" w14:textId="77777777" w:rsidR="00F63A21" w:rsidRDefault="00F63A21">
      <w:pPr>
        <w:jc w:val="both"/>
        <w:rPr>
          <w:sz w:val="24"/>
          <w:szCs w:val="24"/>
        </w:rPr>
      </w:pPr>
    </w:p>
    <w:p w14:paraId="1C31E8F4" w14:textId="77777777" w:rsidR="00F63A21" w:rsidRDefault="006A640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Metodologia</w:t>
      </w:r>
    </w:p>
    <w:p w14:paraId="41C2A0F2" w14:textId="77777777" w:rsidR="00F63A21" w:rsidRDefault="00F63A21">
      <w:pPr>
        <w:jc w:val="both"/>
        <w:rPr>
          <w:b/>
          <w:sz w:val="24"/>
          <w:szCs w:val="24"/>
        </w:rPr>
      </w:pPr>
    </w:p>
    <w:p w14:paraId="62A5489E" w14:textId="77777777" w:rsidR="00F63A21" w:rsidRDefault="006A6400">
      <w:pPr>
        <w:jc w:val="both"/>
        <w:rPr>
          <w:sz w:val="24"/>
          <w:szCs w:val="24"/>
        </w:rPr>
      </w:pPr>
      <w:r>
        <w:rPr>
          <w:sz w:val="24"/>
          <w:szCs w:val="24"/>
        </w:rPr>
        <w:t>Pesquisa realizada pelo Instituto Opinion Box com 1.112 pais entrevistados em todo o país, entre 10 e 22 de setembro de 2025. Margem de erro: 2,9 pontos percentuais.</w:t>
      </w:r>
    </w:p>
    <w:p w14:paraId="79DFB408" w14:textId="77777777" w:rsidR="00F63A21" w:rsidRDefault="00F63A21">
      <w:pPr>
        <w:jc w:val="both"/>
        <w:rPr>
          <w:sz w:val="24"/>
          <w:szCs w:val="24"/>
        </w:rPr>
      </w:pPr>
    </w:p>
    <w:p w14:paraId="160A808F" w14:textId="77777777" w:rsidR="00F63A21" w:rsidRDefault="00F63A21">
      <w:pPr>
        <w:jc w:val="both"/>
        <w:rPr>
          <w:sz w:val="24"/>
          <w:szCs w:val="24"/>
        </w:rPr>
      </w:pPr>
    </w:p>
    <w:p w14:paraId="2BF2A5C6" w14:textId="77777777" w:rsidR="00F63A21" w:rsidRDefault="006A6400">
      <w:pPr>
        <w:spacing w:after="160" w:line="279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Informações à imprensa</w:t>
      </w:r>
    </w:p>
    <w:p w14:paraId="57CBFABB" w14:textId="77777777" w:rsidR="00B9558B" w:rsidRPr="007D60DA" w:rsidRDefault="00B9558B" w:rsidP="00B9558B">
      <w:pPr>
        <w:spacing w:after="160"/>
        <w:ind w:left="-420"/>
        <w:jc w:val="both"/>
        <w:rPr>
          <w:b/>
        </w:rPr>
      </w:pPr>
      <w:proofErr w:type="spellStart"/>
      <w:r w:rsidRPr="007D60DA">
        <w:rPr>
          <w:b/>
        </w:rPr>
        <w:t>ngf</w:t>
      </w:r>
      <w:proofErr w:type="spellEnd"/>
      <w:r w:rsidRPr="007D60DA">
        <w:rPr>
          <w:b/>
        </w:rPr>
        <w:t xml:space="preserve"> imprensa e assessoria (51)991236847 e (51) 996537333</w:t>
      </w:r>
    </w:p>
    <w:p w14:paraId="05C9C21E" w14:textId="77777777" w:rsidR="00F63A21" w:rsidRDefault="00F63A21">
      <w:pPr>
        <w:spacing w:after="160" w:line="279" w:lineRule="auto"/>
        <w:jc w:val="both"/>
        <w:rPr>
          <w:b/>
          <w:sz w:val="24"/>
          <w:szCs w:val="24"/>
        </w:rPr>
      </w:pPr>
    </w:p>
    <w:p w14:paraId="2828B67E" w14:textId="77777777" w:rsidR="00F63A21" w:rsidRDefault="006A6400">
      <w:pPr>
        <w:spacing w:after="160" w:line="279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Sobre a Serasa   </w:t>
      </w:r>
    </w:p>
    <w:p w14:paraId="3CEDBF17" w14:textId="77777777" w:rsidR="00F63A21" w:rsidRDefault="006A6400">
      <w:pPr>
        <w:spacing w:after="160" w:line="279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Com o propósito de revolucionar o acesso ao crédito no Brasil, a Serasa oferece um ecossistema completo voltado para a melhoria da saúde financeira da população por meio de produtos e serviços digitais. Mais informações em </w:t>
      </w:r>
      <w:hyperlink r:id="rId11">
        <w:r>
          <w:rPr>
            <w:color w:val="1155CC"/>
            <w:sz w:val="24"/>
            <w:szCs w:val="24"/>
            <w:u w:val="single"/>
          </w:rPr>
          <w:t>www.serasa.com.br</w:t>
        </w:r>
      </w:hyperlink>
      <w:r>
        <w:rPr>
          <w:sz w:val="24"/>
          <w:szCs w:val="24"/>
        </w:rPr>
        <w:t> e via redes sociais no @serasa.</w:t>
      </w:r>
    </w:p>
    <w:p w14:paraId="07C89B7E" w14:textId="77777777" w:rsidR="00F63A21" w:rsidRDefault="00F63A21">
      <w:pPr>
        <w:jc w:val="both"/>
        <w:rPr>
          <w:sz w:val="24"/>
          <w:szCs w:val="24"/>
        </w:rPr>
      </w:pPr>
    </w:p>
    <w:sectPr w:rsidR="00F63A2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F3352" w14:textId="77777777" w:rsidR="001F02C2" w:rsidRDefault="001F02C2" w:rsidP="00727677">
      <w:pPr>
        <w:spacing w:line="240" w:lineRule="auto"/>
      </w:pPr>
      <w:r>
        <w:separator/>
      </w:r>
    </w:p>
  </w:endnote>
  <w:endnote w:type="continuationSeparator" w:id="0">
    <w:p w14:paraId="090123F6" w14:textId="77777777" w:rsidR="001F02C2" w:rsidRDefault="001F02C2" w:rsidP="007276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3CE982" w14:textId="77777777" w:rsidR="001F02C2" w:rsidRDefault="001F02C2" w:rsidP="00727677">
      <w:pPr>
        <w:spacing w:line="240" w:lineRule="auto"/>
      </w:pPr>
      <w:r>
        <w:separator/>
      </w:r>
    </w:p>
  </w:footnote>
  <w:footnote w:type="continuationSeparator" w:id="0">
    <w:p w14:paraId="72F47880" w14:textId="77777777" w:rsidR="001F02C2" w:rsidRDefault="001F02C2" w:rsidP="00727677">
      <w:pPr>
        <w:spacing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LYVoJsMC" int2:invalidationBookmarkName="" int2:hashCode="X1CBYBiPC1n8zR" int2:id="i6LK698y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572E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C7B0719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54021737">
    <w:abstractNumId w:val="1"/>
  </w:num>
  <w:num w:numId="2" w16cid:durableId="580022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A21"/>
    <w:rsid w:val="00050C37"/>
    <w:rsid w:val="001B345C"/>
    <w:rsid w:val="001F02C2"/>
    <w:rsid w:val="002C25B5"/>
    <w:rsid w:val="003E410B"/>
    <w:rsid w:val="003F68F9"/>
    <w:rsid w:val="00470C7E"/>
    <w:rsid w:val="00482311"/>
    <w:rsid w:val="004A2B95"/>
    <w:rsid w:val="0051546C"/>
    <w:rsid w:val="006A6400"/>
    <w:rsid w:val="00727677"/>
    <w:rsid w:val="00885008"/>
    <w:rsid w:val="00897066"/>
    <w:rsid w:val="00B6435A"/>
    <w:rsid w:val="00B9558B"/>
    <w:rsid w:val="00C219E1"/>
    <w:rsid w:val="00D24DFB"/>
    <w:rsid w:val="00DF2C29"/>
    <w:rsid w:val="00E412EF"/>
    <w:rsid w:val="00F210E7"/>
    <w:rsid w:val="00F63A21"/>
    <w:rsid w:val="0398F2E1"/>
    <w:rsid w:val="151693B5"/>
    <w:rsid w:val="1AF82BB8"/>
    <w:rsid w:val="24D63493"/>
    <w:rsid w:val="29D2462C"/>
    <w:rsid w:val="2F76EBD3"/>
    <w:rsid w:val="3A657382"/>
    <w:rsid w:val="46E874D0"/>
    <w:rsid w:val="481AC9C0"/>
    <w:rsid w:val="4DFCD2D4"/>
    <w:rsid w:val="51A5BD87"/>
    <w:rsid w:val="521DC995"/>
    <w:rsid w:val="5516AC7A"/>
    <w:rsid w:val="61C0B1FD"/>
    <w:rsid w:val="62904380"/>
    <w:rsid w:val="63E49A08"/>
    <w:rsid w:val="64862B28"/>
    <w:rsid w:val="672CDAA6"/>
    <w:rsid w:val="6D9914A7"/>
    <w:rsid w:val="762381CB"/>
    <w:rsid w:val="7709E32E"/>
    <w:rsid w:val="7C0A992B"/>
    <w:rsid w:val="7E539D4A"/>
    <w:rsid w:val="7F551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AC557"/>
  <w15:docId w15:val="{8F4A8FB5-A0FF-6A43-9CA8-DCBDDCEA9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5C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72767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27677"/>
  </w:style>
  <w:style w:type="paragraph" w:styleId="Rodap">
    <w:name w:val="footer"/>
    <w:basedOn w:val="Normal"/>
    <w:link w:val="RodapChar"/>
    <w:uiPriority w:val="99"/>
    <w:unhideWhenUsed/>
    <w:rsid w:val="0072767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27677"/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F68F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F68F9"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3F68F9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serasa.com.br/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7F436380A8FE4BBBDFE211B8D348CC" ma:contentTypeVersion="24" ma:contentTypeDescription="Create a new document." ma:contentTypeScope="" ma:versionID="1a6af2759963f1b3f58bbbf057486e10">
  <xsd:schema xmlns:xsd="http://www.w3.org/2001/XMLSchema" xmlns:xs="http://www.w3.org/2001/XMLSchema" xmlns:p="http://schemas.microsoft.com/office/2006/metadata/properties" xmlns:ns2="bbec0099-305f-4cb1-9318-43caba4a0ca4" xmlns:ns3="b178f695-71ff-4a8e-a565-49262d5985c0" targetNamespace="http://schemas.microsoft.com/office/2006/metadata/properties" ma:root="true" ma:fieldsID="be48d83df933318dc4ffda723545a610" ns2:_="" ns3:_="">
    <xsd:import namespace="bbec0099-305f-4cb1-9318-43caba4a0ca4"/>
    <xsd:import namespace="b178f695-71ff-4a8e-a565-49262d5985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Imagem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ec0099-305f-4cb1-9318-43caba4a0c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bd36814-a0ed-4445-b17e-fb0b648984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Imagem" ma:index="24" nillable="true" ma:displayName="Imagem" ma:format="Thumbnail" ma:internalName="Imagem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78f695-71ff-4a8e-a565-49262d5985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6a7ba8a-c930-481d-b00e-13f59e78ee48}" ma:internalName="TaxCatchAll" ma:showField="CatchAllData" ma:web="b178f695-71ff-4a8e-a565-49262d5985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bec0099-305f-4cb1-9318-43caba4a0ca4">
      <Terms xmlns="http://schemas.microsoft.com/office/infopath/2007/PartnerControls"/>
    </lcf76f155ced4ddcb4097134ff3c332f>
    <TaxCatchAll xmlns="b178f695-71ff-4a8e-a565-49262d5985c0" xsi:nil="true"/>
    <Imagem xmlns="bbec0099-305f-4cb1-9318-43caba4a0ca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873000-B62E-493E-A4DA-98415898B7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ec0099-305f-4cb1-9318-43caba4a0ca4"/>
    <ds:schemaRef ds:uri="b178f695-71ff-4a8e-a565-49262d5985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53E85C3-1AE7-4079-8A06-E8709638043A}">
  <ds:schemaRefs>
    <ds:schemaRef ds:uri="http://schemas.microsoft.com/office/2006/metadata/properties"/>
    <ds:schemaRef ds:uri="http://schemas.microsoft.com/office/infopath/2007/PartnerControls"/>
    <ds:schemaRef ds:uri="bbec0099-305f-4cb1-9318-43caba4a0ca4"/>
    <ds:schemaRef ds:uri="b178f695-71ff-4a8e-a565-49262d5985c0"/>
  </ds:schemaRefs>
</ds:datastoreItem>
</file>

<file path=customXml/itemProps3.xml><?xml version="1.0" encoding="utf-8"?>
<ds:datastoreItem xmlns:ds="http://schemas.openxmlformats.org/officeDocument/2006/customXml" ds:itemID="{3C5C32B3-B692-4BA4-97DB-1A443C60B31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Lorenzo bacin</dc:creator>
  <cp:lastModifiedBy>Lorenzo Gomes Bacin</cp:lastModifiedBy>
  <cp:revision>2</cp:revision>
  <dcterms:created xsi:type="dcterms:W3CDTF">2025-10-08T19:32:00Z</dcterms:created>
  <dcterms:modified xsi:type="dcterms:W3CDTF">2025-10-08T19:32:00Z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0x010100C57F436380A8FE4BBBDFE211B8D348CC</vt:lpwstr>
  </property>
  <property fmtid="{D5CDD505-2E9C-101B-9397-08002B2CF9AE}" pid="3" name="MediaServiceImageTags">
    <vt:lpwstr/>
  </property>
</Properties>
</file>